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D4" w:rsidRDefault="00E37CFE" w:rsidP="008C3665">
      <w:pPr>
        <w:pStyle w:val="1"/>
      </w:pPr>
      <w:r>
        <w:rPr>
          <w:noProof/>
          <w:lang w:eastAsia="el-GR"/>
        </w:rPr>
        <mc:AlternateContent>
          <mc:Choice Requires="wpg">
            <w:drawing>
              <wp:anchor distT="0" distB="0" distL="114300" distR="114300" simplePos="0" relativeHeight="251665408" behindDoc="0" locked="0" layoutInCell="1" allowOverlap="1">
                <wp:simplePos x="0" y="0"/>
                <wp:positionH relativeFrom="column">
                  <wp:posOffset>-144780</wp:posOffset>
                </wp:positionH>
                <wp:positionV relativeFrom="paragraph">
                  <wp:posOffset>173990</wp:posOffset>
                </wp:positionV>
                <wp:extent cx="6832600" cy="782320"/>
                <wp:effectExtent l="38100" t="57150" r="6350" b="17780"/>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2600" cy="782320"/>
                          <a:chOff x="0" y="0"/>
                          <a:chExt cx="6832397" cy="782320"/>
                        </a:xfrm>
                      </wpg:grpSpPr>
                      <wpg:grpSp>
                        <wpg:cNvPr id="6" name="Ομάδα 6"/>
                        <wpg:cNvGrpSpPr>
                          <a:grpSpLocks/>
                        </wpg:cNvGrpSpPr>
                        <wpg:grpSpPr>
                          <a:xfrm>
                            <a:off x="0" y="0"/>
                            <a:ext cx="6832397" cy="782320"/>
                            <a:chOff x="-980237" y="0"/>
                            <a:chExt cx="6832909" cy="917575"/>
                          </a:xfrm>
                        </wpg:grpSpPr>
                        <wps:wsp>
                          <wps:cNvPr id="5" name="Text Box 3"/>
                          <wps:cNvSpPr txBox="1">
                            <a:spLocks noChangeArrowheads="1"/>
                          </wps:cNvSpPr>
                          <wps:spPr bwMode="auto">
                            <a:xfrm flipV="1">
                              <a:off x="-980237" y="548640"/>
                              <a:ext cx="6832909" cy="36893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CD4" w:rsidRDefault="00263F35" w:rsidP="00631CD4">
                                <w:pPr>
                                  <w:pStyle w:val="Web"/>
                                  <w:spacing w:before="0" w:beforeAutospacing="0" w:after="200" w:afterAutospacing="0" w:line="276" w:lineRule="auto"/>
                                  <w:jc w:val="center"/>
                                  <w:rPr>
                                    <w:rFonts w:asciiTheme="minorHAnsi" w:hAnsi="Calibri" w:cstheme="minorBidi"/>
                                    <w:b/>
                                    <w:bCs/>
                                    <w:i/>
                                    <w:iCs/>
                                    <w:sz w:val="30"/>
                                    <w:szCs w:val="30"/>
                                    <w:u w:val="single"/>
                                    <w:lang w:val="en-US"/>
                                  </w:rPr>
                                </w:pPr>
                                <w:r>
                                  <w:rPr>
                                    <w:rFonts w:asciiTheme="minorHAnsi" w:hAnsi="Calibri" w:cstheme="minorBidi"/>
                                    <w:b/>
                                    <w:bCs/>
                                    <w:i/>
                                    <w:iCs/>
                                    <w:sz w:val="30"/>
                                    <w:szCs w:val="30"/>
                                    <w:u w:val="single"/>
                                  </w:rPr>
                                  <w:t>Αυτόνομη Κίνηση Εφοριακών</w:t>
                                </w:r>
                              </w:p>
                              <w:p w:rsidR="00C81859" w:rsidRPr="00C81859" w:rsidRDefault="00C81859" w:rsidP="00631CD4">
                                <w:pPr>
                                  <w:pStyle w:val="Web"/>
                                  <w:spacing w:before="0" w:beforeAutospacing="0" w:after="200" w:afterAutospacing="0" w:line="276" w:lineRule="auto"/>
                                  <w:jc w:val="center"/>
                                  <w:rPr>
                                    <w:sz w:val="30"/>
                                    <w:szCs w:val="30"/>
                                    <w:u w:val="single"/>
                                    <w:lang w:val="en-US"/>
                                  </w:rPr>
                                </w:pPr>
                              </w:p>
                            </w:txbxContent>
                          </wps:txbx>
                          <wps:bodyPr rot="0" vert="horz" wrap="square" lIns="0" tIns="0" rIns="0" bIns="0" anchor="ctr" anchorCtr="0" upright="1">
                            <a:noAutofit/>
                          </wps:bodyPr>
                        </wps:wsp>
                        <wps:wsp>
                          <wps:cNvPr id="2" name="Text Box 3"/>
                          <wps:cNvSpPr txBox="1">
                            <a:spLocks noChangeArrowheads="1"/>
                          </wps:cNvSpPr>
                          <wps:spPr bwMode="auto">
                            <a:xfrm>
                              <a:off x="-921715" y="0"/>
                              <a:ext cx="6715531" cy="485140"/>
                            </a:xfrm>
                            <a:prstGeom prst="rect">
                              <a:avLst/>
                            </a:prstGeom>
                            <a:noFill/>
                            <a:ln>
                              <a:noFill/>
                            </a:ln>
                            <a:effectLst>
                              <a:outerShdw blurRad="50800" dist="38100" dir="10800000" algn="r" rotWithShape="0">
                                <a:prstClr val="black">
                                  <a:alpha val="40000"/>
                                </a:prstClr>
                              </a:outerShdw>
                            </a:effectLst>
                            <a:extLst/>
                          </wps:spPr>
                          <wps:txbx>
                            <w:txbxContent>
                              <w:p w:rsidR="00631CD4" w:rsidRPr="00631CD4" w:rsidRDefault="00015D00" w:rsidP="00631CD4">
                                <w:pPr>
                                  <w:pStyle w:val="Web"/>
                                  <w:spacing w:before="0" w:beforeAutospacing="0" w:after="200" w:afterAutospacing="0" w:line="276" w:lineRule="auto"/>
                                  <w:jc w:val="center"/>
                                  <w:rPr>
                                    <w:sz w:val="36"/>
                                    <w:szCs w:val="36"/>
                                  </w:rPr>
                                </w:pPr>
                                <w:r>
                                  <w:rPr>
                                    <w:rFonts w:ascii="Calibri" w:eastAsia="Calibri" w:hAnsi="Calibri" w:cs="Calibri"/>
                                    <w:b/>
                                    <w:bCs/>
                                    <w:sz w:val="60"/>
                                    <w:szCs w:val="60"/>
                                  </w:rPr>
                                  <w:t xml:space="preserve"> </w:t>
                                </w:r>
                                <w:r w:rsidR="00631CD4" w:rsidRPr="00BF6490">
                                  <w:rPr>
                                    <w:rFonts w:ascii="Calibri" w:eastAsia="Calibri" w:hAnsi="Calibri" w:cs="Calibri"/>
                                    <w:b/>
                                    <w:bCs/>
                                    <w:sz w:val="60"/>
                                    <w:szCs w:val="60"/>
                                  </w:rPr>
                                  <w:t>ΑΣΚΙ-ΑΚΕ</w:t>
                                </w:r>
                                <w:r w:rsidR="00631CD4">
                                  <w:rPr>
                                    <w:rFonts w:ascii="Calibri" w:eastAsia="Calibri" w:hAnsi="Calibri" w:cs="Calibri"/>
                                    <w:b/>
                                    <w:bCs/>
                                    <w:sz w:val="72"/>
                                    <w:szCs w:val="72"/>
                                  </w:rPr>
                                  <w:t xml:space="preserve"> </w:t>
                                </w:r>
                              </w:p>
                            </w:txbxContent>
                          </wps:txbx>
                          <wps:bodyPr rot="0" vert="horz" wrap="square" lIns="0" tIns="0" rIns="0" bIns="0" anchor="ctr" anchorCtr="0" upright="1">
                            <a:noAutofit/>
                          </wps:bodyPr>
                        </wps:wsp>
                      </wpg:grpSp>
                      <wps:wsp>
                        <wps:cNvPr id="1" name="Αστέρι 5 ακτινών 1"/>
                        <wps:cNvSpPr>
                          <a:spLocks/>
                        </wps:cNvSpPr>
                        <wps:spPr>
                          <a:xfrm>
                            <a:off x="2172614" y="21946"/>
                            <a:ext cx="453390" cy="379730"/>
                          </a:xfrm>
                          <a:prstGeom prst="star5">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11.4pt;margin-top:13.7pt;width:538pt;height:61.6pt;z-index:251665408" coordsize="68323,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">
                <v:group id="Ομάδα 6" o:spid="_x0000_s1027" style="position:absolute;width:68323;height:7823" coordorigin="-9802" coordsize="68329,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8" type="#_x0000_t202" style="position:absolute;left:-9802;top:5486;width:68328;height:36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Ga8EA&#10;AADaAAAADwAAAGRycy9kb3ducmV2LnhtbESP0YrCMBRE3xf8h3AFXxZNFVekGkUWBR8WXKsfcGmu&#10;TWlzU5psrX+/EQQfh5k5w6y3va1FR60vHSuYThIQxLnTJRcKrpfDeAnCB2SNtWNS8CAP283gY42p&#10;dnc+U5eFQkQI+xQVmBCaVEqfG7LoJ64hjt7NtRZDlG0hdYv3CLe1nCXJQlosOS4YbOjbUF5lf1bB&#10;7XeO8666lk7uc/1ZneqfzEyVGg373QpEoD68w6/2USv4gueVe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BmvBAAAA2gAAAA8AAAAAAAAAAAAAAAAAmAIAAGRycy9kb3du&#10;cmV2LnhtbFBLBQYAAAAABAAEAPUAAACGAwAAAAA=&#10;" filled="f" stroked="f">
                    <v:textbox inset="0,0,0,0">
                      <w:txbxContent>
                        <w:p w:rsidR="00631CD4" w:rsidRDefault="00263F35" w:rsidP="00631CD4">
                          <w:pPr>
                            <w:pStyle w:val="Web"/>
                            <w:spacing w:before="0" w:beforeAutospacing="0" w:after="200" w:afterAutospacing="0" w:line="276" w:lineRule="auto"/>
                            <w:jc w:val="center"/>
                            <w:rPr>
                              <w:rFonts w:asciiTheme="minorHAnsi" w:hAnsi="Calibri" w:cstheme="minorBidi"/>
                              <w:b/>
                              <w:bCs/>
                              <w:i/>
                              <w:iCs/>
                              <w:sz w:val="30"/>
                              <w:szCs w:val="30"/>
                              <w:u w:val="single"/>
                              <w:lang w:val="en-US"/>
                            </w:rPr>
                          </w:pPr>
                          <w:r>
                            <w:rPr>
                              <w:rFonts w:asciiTheme="minorHAnsi" w:hAnsi="Calibri" w:cstheme="minorBidi"/>
                              <w:b/>
                              <w:bCs/>
                              <w:i/>
                              <w:iCs/>
                              <w:sz w:val="30"/>
                              <w:szCs w:val="30"/>
                              <w:u w:val="single"/>
                            </w:rPr>
                            <w:t>Αυτόνομη Κίνηση Εφοριακών</w:t>
                          </w:r>
                        </w:p>
                        <w:p w:rsidR="00C81859" w:rsidRPr="00C81859" w:rsidRDefault="00C81859" w:rsidP="00631CD4">
                          <w:pPr>
                            <w:pStyle w:val="Web"/>
                            <w:spacing w:before="0" w:beforeAutospacing="0" w:after="200" w:afterAutospacing="0" w:line="276" w:lineRule="auto"/>
                            <w:jc w:val="center"/>
                            <w:rPr>
                              <w:sz w:val="30"/>
                              <w:szCs w:val="30"/>
                              <w:u w:val="single"/>
                              <w:lang w:val="en-US"/>
                            </w:rPr>
                          </w:pPr>
                        </w:p>
                      </w:txbxContent>
                    </v:textbox>
                  </v:shape>
                  <v:shape id="Text Box 3" o:spid="_x0000_s1029" type="#_x0000_t202" style="position:absolute;left:-9217;width:67155;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Bg2sIA&#10;AADaAAAADwAAAGRycy9kb3ducmV2LnhtbESPQWvCQBSE7wX/w/IEb3WjlFKimxC0Qi+WVgWvj+xL&#10;djH7NmS3Gv+9Wyj0OMzMN8y6HF0nrjQE61nBYp6BIK69ttwqOB13z28gQkTW2HkmBXcKUBaTpzXm&#10;2t/4m66H2IoE4ZCjAhNjn0sZakMOw9z3xMlr/OAwJjm0Ug94S3DXyWWWvUqHltOCwZ42hurL4ccp&#10;yL7edbWwn+15Z7Gp9i9yuzGNUrPpWK1ARBrjf/iv/aEVLOH3Sr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GDawgAAANoAAAAPAAAAAAAAAAAAAAAAAJgCAABkcnMvZG93&#10;bnJldi54bWxQSwUGAAAAAAQABAD1AAAAhwMAAAAA&#10;" filled="f" stroked="f">
                    <v:shadow on="t" color="black" opacity="26214f" origin=".5" offset="-3pt,0"/>
                    <v:textbox inset="0,0,0,0">
                      <w:txbxContent>
                        <w:p w:rsidR="00631CD4" w:rsidRPr="00631CD4" w:rsidRDefault="00015D00" w:rsidP="00631CD4">
                          <w:pPr>
                            <w:pStyle w:val="Web"/>
                            <w:spacing w:before="0" w:beforeAutospacing="0" w:after="200" w:afterAutospacing="0" w:line="276" w:lineRule="auto"/>
                            <w:jc w:val="center"/>
                            <w:rPr>
                              <w:sz w:val="36"/>
                              <w:szCs w:val="36"/>
                            </w:rPr>
                          </w:pPr>
                          <w:r>
                            <w:rPr>
                              <w:rFonts w:ascii="Calibri" w:eastAsia="Calibri" w:hAnsi="Calibri" w:cs="Calibri"/>
                              <w:b/>
                              <w:bCs/>
                              <w:sz w:val="60"/>
                              <w:szCs w:val="60"/>
                            </w:rPr>
                            <w:t xml:space="preserve"> </w:t>
                          </w:r>
                          <w:r w:rsidR="00631CD4" w:rsidRPr="00BF6490">
                            <w:rPr>
                              <w:rFonts w:ascii="Calibri" w:eastAsia="Calibri" w:hAnsi="Calibri" w:cs="Calibri"/>
                              <w:b/>
                              <w:bCs/>
                              <w:sz w:val="60"/>
                              <w:szCs w:val="60"/>
                            </w:rPr>
                            <w:t>ΑΣΚΙ-ΑΚΕ</w:t>
                          </w:r>
                          <w:r w:rsidR="00631CD4">
                            <w:rPr>
                              <w:rFonts w:ascii="Calibri" w:eastAsia="Calibri" w:hAnsi="Calibri" w:cs="Calibri"/>
                              <w:b/>
                              <w:bCs/>
                              <w:sz w:val="72"/>
                              <w:szCs w:val="72"/>
                            </w:rPr>
                            <w:t xml:space="preserve"> </w:t>
                          </w:r>
                        </w:p>
                      </w:txbxContent>
                    </v:textbox>
                  </v:shape>
                </v:group>
                <v:shape id="Αστέρι 5 ακτινών 1" o:spid="_x0000_s1030" style="position:absolute;left:21726;top:219;width:4534;height:3797;visibility:visible;mso-wrap-style:square;v-text-anchor:middle" coordsize="453390,37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LHrsA&#10;AADaAAAADwAAAGRycy9kb3ducmV2LnhtbERPvQrCMBDeBd8hnOBmUx2kVKOIIAgOonZwPJuzLTaX&#10;2kStb28Ewen4+H5vvuxMLZ7UusqygnEUgyDOra64UJCdNqMEhPPIGmvLpOBNDpaLfm+OqbYvPtDz&#10;6AsRQtilqKD0vkmldHlJBl1kG+LAXW1r0AfYFlK3+ArhppaTOJ5KgxWHhhIbWpeU344Po8DSXZ53&#10;e3RJNk2u42Z1o/iSKTUcdKsZCE+d/4t/7q0O8+H7yvfK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MnCx67AAAA2gAAAA8AAAAAAAAAAAAAAAAAmAIAAGRycy9kb3ducmV2Lnht&#10;bFBLBQYAAAAABAAEAPUAAACAAwAAAAA=&#10;" path="m,145044r173181,1l226695,r53514,145045l453390,145044,313283,234685r53517,145044l226695,290086,86590,379729,140107,234685,,145044xe" fillcolor="white [3212]" strokecolor="black [1600]" strokeweight="2pt">
                  <v:path arrowok="t" o:connecttype="custom" o:connectlocs="0,145044;173181,145045;226695,0;280209,145045;453390,145044;313283,234685;366800,379729;226695,290086;86590,379729;140107,234685;0,145044" o:connectangles="0,0,0,0,0,0,0,0,0,0,0"/>
                </v:shape>
              </v:group>
            </w:pict>
          </mc:Fallback>
        </mc:AlternateContent>
      </w:r>
    </w:p>
    <w:p w:rsidR="00631CD4" w:rsidRDefault="00631CD4" w:rsidP="008D4811">
      <w:pPr>
        <w:jc w:val="center"/>
        <w:rPr>
          <w:b/>
          <w:sz w:val="28"/>
          <w:szCs w:val="28"/>
        </w:rPr>
      </w:pPr>
    </w:p>
    <w:p w:rsidR="00BF6490" w:rsidRDefault="00E37CFE" w:rsidP="008D4811">
      <w:pPr>
        <w:jc w:val="center"/>
        <w:rPr>
          <w:b/>
          <w:sz w:val="28"/>
          <w:szCs w:val="28"/>
        </w:rPr>
      </w:pPr>
      <w:r>
        <w:rPr>
          <w:b/>
          <w:noProof/>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24604</wp:posOffset>
                </wp:positionV>
                <wp:extent cx="6618605" cy="477672"/>
                <wp:effectExtent l="0" t="0" r="10795" b="1778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77672"/>
                        </a:xfrm>
                        <a:prstGeom prst="rect">
                          <a:avLst/>
                        </a:prstGeom>
                        <a:solidFill>
                          <a:schemeClr val="tx1">
                            <a:lumMod val="75000"/>
                            <a:lumOff val="25000"/>
                          </a:schemeClr>
                        </a:solidFill>
                        <a:ln w="9525">
                          <a:solidFill>
                            <a:srgbClr val="000000"/>
                          </a:solidFill>
                          <a:miter lim="800000"/>
                          <a:headEnd/>
                          <a:tailEnd/>
                        </a:ln>
                      </wps:spPr>
                      <wps:txbx>
                        <w:txbxContent>
                          <w:p w:rsidR="0037382C" w:rsidRPr="0037382C" w:rsidRDefault="0037382C" w:rsidP="0037382C">
                            <w:pPr>
                              <w:jc w:val="center"/>
                              <w:rPr>
                                <w:b/>
                                <w:color w:val="FFFFFF" w:themeColor="background1"/>
                                <w:sz w:val="30"/>
                                <w:szCs w:val="30"/>
                              </w:rPr>
                            </w:pPr>
                            <w:r w:rsidRPr="0037382C">
                              <w:rPr>
                                <w:b/>
                                <w:color w:val="FFFFFF" w:themeColor="background1"/>
                                <w:sz w:val="30"/>
                                <w:szCs w:val="30"/>
                              </w:rPr>
                              <w:t>‘’Σωματεία... ασφαλιστικές εταιρείες και μεσάζοντες ιδιωτικών συμφερόντων;’’</w:t>
                            </w:r>
                          </w:p>
                          <w:p w:rsidR="00190AB6" w:rsidRPr="0037382C" w:rsidRDefault="00190AB6" w:rsidP="00F72846">
                            <w:pPr>
                              <w:spacing w:line="240" w:lineRule="auto"/>
                              <w:jc w:val="center"/>
                              <w:rPr>
                                <w:b/>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31" type="#_x0000_t202" style="position:absolute;left:0;text-align:left;margin-left:-10.95pt;margin-top:1.95pt;width:521.15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" fillcolor="#404040 [2429]">
                <v:textbox>
                  <w:txbxContent>
                    <w:p w:rsidR="0037382C" w:rsidRPr="0037382C" w:rsidRDefault="0037382C" w:rsidP="0037382C">
                      <w:pPr>
                        <w:jc w:val="center"/>
                        <w:rPr>
                          <w:b/>
                          <w:color w:val="FFFFFF" w:themeColor="background1"/>
                          <w:sz w:val="30"/>
                          <w:szCs w:val="30"/>
                        </w:rPr>
                      </w:pPr>
                      <w:r w:rsidRPr="0037382C">
                        <w:rPr>
                          <w:b/>
                          <w:color w:val="FFFFFF" w:themeColor="background1"/>
                          <w:sz w:val="30"/>
                          <w:szCs w:val="30"/>
                        </w:rPr>
                        <w:t>‘’Σωματεία... ασφαλιστικές εταιρείες και μεσάζοντες ιδιωτικών συμφερόντων;’’</w:t>
                      </w:r>
                    </w:p>
                    <w:p w:rsidR="00190AB6" w:rsidRPr="0037382C" w:rsidRDefault="00190AB6" w:rsidP="00F72846">
                      <w:pPr>
                        <w:spacing w:line="240" w:lineRule="auto"/>
                        <w:jc w:val="center"/>
                        <w:rPr>
                          <w:b/>
                          <w:color w:val="FFFFFF" w:themeColor="background1"/>
                          <w:sz w:val="30"/>
                          <w:szCs w:val="30"/>
                        </w:rPr>
                      </w:pPr>
                    </w:p>
                  </w:txbxContent>
                </v:textbox>
              </v:shape>
            </w:pict>
          </mc:Fallback>
        </mc:AlternateContent>
      </w:r>
    </w:p>
    <w:p w:rsidR="00BF6490" w:rsidRPr="00015D00" w:rsidRDefault="00015D00" w:rsidP="00015D00">
      <w:pPr>
        <w:tabs>
          <w:tab w:val="left" w:pos="3318"/>
        </w:tabs>
        <w:rPr>
          <w:b/>
          <w:sz w:val="4"/>
          <w:szCs w:val="4"/>
        </w:rPr>
      </w:pPr>
      <w:r>
        <w:rPr>
          <w:b/>
          <w:sz w:val="16"/>
          <w:szCs w:val="16"/>
        </w:rPr>
        <w:tab/>
      </w:r>
    </w:p>
    <w:p w:rsidR="00D37299" w:rsidRPr="00D37299" w:rsidRDefault="00D37299" w:rsidP="00AC6AFE">
      <w:pPr>
        <w:spacing w:line="240" w:lineRule="auto"/>
        <w:ind w:right="-284" w:firstLine="284"/>
        <w:jc w:val="both"/>
        <w:rPr>
          <w:sz w:val="12"/>
          <w:szCs w:val="12"/>
        </w:rPr>
      </w:pPr>
    </w:p>
    <w:p w:rsidR="0037382C" w:rsidRPr="007B5C2C" w:rsidRDefault="0037382C" w:rsidP="0069476A">
      <w:pPr>
        <w:ind w:firstLine="720"/>
        <w:jc w:val="both"/>
        <w:rPr>
          <w:sz w:val="25"/>
          <w:szCs w:val="25"/>
        </w:rPr>
      </w:pPr>
      <w:r w:rsidRPr="007B5C2C">
        <w:rPr>
          <w:sz w:val="25"/>
          <w:szCs w:val="25"/>
        </w:rPr>
        <w:t xml:space="preserve">Οι εκλογές παρωδία που προγραμματίζονται για την εκλογή της Διοίκησης του </w:t>
      </w:r>
      <w:r w:rsidRPr="007B5C2C">
        <w:rPr>
          <w:b/>
          <w:sz w:val="25"/>
          <w:szCs w:val="25"/>
        </w:rPr>
        <w:t>ΤΕΑ ΥΠΟΙΚ</w:t>
      </w:r>
      <w:r w:rsidRPr="007B5C2C">
        <w:rPr>
          <w:sz w:val="25"/>
          <w:szCs w:val="25"/>
        </w:rPr>
        <w:t xml:space="preserve">, είναι αποκαλυπτικές. </w:t>
      </w:r>
      <w:r w:rsidRPr="007B5C2C">
        <w:rPr>
          <w:b/>
          <w:sz w:val="25"/>
          <w:szCs w:val="25"/>
        </w:rPr>
        <w:t>Τα περί ‘’αυτονομίας’’ του ΤΕΑ ΥΠΟΙΚ πήγαν περίπατο</w:t>
      </w:r>
      <w:r w:rsidRPr="007B5C2C">
        <w:rPr>
          <w:sz w:val="25"/>
          <w:szCs w:val="25"/>
        </w:rPr>
        <w:t>. Αυτό ήταν ένα ‘’βολικό αφήγημα’’ της ηγεσίας της Ομοσπονδίας,</w:t>
      </w:r>
      <w:r w:rsidRPr="007B5C2C">
        <w:rPr>
          <w:color w:val="FF0000"/>
          <w:sz w:val="25"/>
          <w:szCs w:val="25"/>
        </w:rPr>
        <w:t xml:space="preserve"> </w:t>
      </w:r>
      <w:r w:rsidRPr="007B5C2C">
        <w:rPr>
          <w:sz w:val="25"/>
          <w:szCs w:val="25"/>
        </w:rPr>
        <w:t>ότ</w:t>
      </w:r>
      <w:bookmarkStart w:id="0" w:name="_GoBack"/>
      <w:bookmarkEnd w:id="0"/>
      <w:r w:rsidRPr="007B5C2C">
        <w:rPr>
          <w:sz w:val="25"/>
          <w:szCs w:val="25"/>
        </w:rPr>
        <w:t xml:space="preserve">αν </w:t>
      </w:r>
      <w:r w:rsidRPr="007B5C2C">
        <w:rPr>
          <w:b/>
          <w:sz w:val="25"/>
          <w:szCs w:val="25"/>
        </w:rPr>
        <w:t>προσπαθούσε να αποφύγει τις απαντήσεις στα ερωτήματα που αφορούσαν τη σύσταση του νέου ΤΕΑ ΥΠΟΙΚ</w:t>
      </w:r>
      <w:r w:rsidRPr="007B5C2C">
        <w:rPr>
          <w:sz w:val="25"/>
          <w:szCs w:val="25"/>
        </w:rPr>
        <w:t xml:space="preserve"> (τις εισφορές, τα αποθεματικά</w:t>
      </w:r>
      <w:r w:rsidR="00D42D0E">
        <w:rPr>
          <w:sz w:val="25"/>
          <w:szCs w:val="25"/>
        </w:rPr>
        <w:t xml:space="preserve"> και </w:t>
      </w:r>
      <w:r w:rsidRPr="007B5C2C">
        <w:rPr>
          <w:sz w:val="25"/>
          <w:szCs w:val="25"/>
        </w:rPr>
        <w:t>το δικαίωμα</w:t>
      </w:r>
      <w:r w:rsidR="00D42D0E">
        <w:rPr>
          <w:sz w:val="25"/>
          <w:szCs w:val="25"/>
        </w:rPr>
        <w:t xml:space="preserve"> σε αυτά </w:t>
      </w:r>
      <w:r w:rsidRPr="007B5C2C">
        <w:rPr>
          <w:sz w:val="25"/>
          <w:szCs w:val="25"/>
        </w:rPr>
        <w:t xml:space="preserve">όσων δεν επιθυμούν να ενταχθούν στο νέο ΤΕΑ ΥΠΟΙΚ, τη δυνατότητα συμμετοχής και σε εκτός του υπουργείου εργαζόμενους κλπ κλπ). </w:t>
      </w:r>
    </w:p>
    <w:p w:rsidR="0037382C" w:rsidRPr="007B5C2C" w:rsidRDefault="0037382C" w:rsidP="0037382C">
      <w:pPr>
        <w:ind w:firstLine="720"/>
        <w:jc w:val="both"/>
        <w:rPr>
          <w:sz w:val="25"/>
          <w:szCs w:val="25"/>
        </w:rPr>
      </w:pPr>
      <w:r w:rsidRPr="007B5C2C">
        <w:rPr>
          <w:b/>
          <w:sz w:val="25"/>
          <w:szCs w:val="25"/>
        </w:rPr>
        <w:t>Τώρα όμως ήρθε η ώρα του ελέγχου και της διαχείρισης του ‘’μαγαζιού’’</w:t>
      </w:r>
      <w:r w:rsidRPr="007B5C2C">
        <w:rPr>
          <w:sz w:val="25"/>
          <w:szCs w:val="25"/>
        </w:rPr>
        <w:t>. Γι’ αυτό λοιπόν με</w:t>
      </w:r>
      <w:r w:rsidR="006635FA">
        <w:rPr>
          <w:sz w:val="25"/>
          <w:szCs w:val="25"/>
        </w:rPr>
        <w:t>…</w:t>
      </w:r>
      <w:r w:rsidRPr="007B5C2C">
        <w:rPr>
          <w:sz w:val="25"/>
          <w:szCs w:val="25"/>
        </w:rPr>
        <w:t xml:space="preserve"> ομοψυχία, με ενιαίο ψηφοδέλτιο, με ελεγχόμενες υποψηφιότητες, μοιρασμένες με τάξη και με βάση τη συνδικαλιστική δύναμη των παρατάξεων που συμμετέχουν, με μοιρασμένες εξ’ αρχής τις θέσεις και ουσιαστικά με τυπική και περιορισμένη συμμετοχή των μελών στην εκλογική διαδικασία</w:t>
      </w:r>
      <w:r w:rsidR="006635FA" w:rsidRPr="006635FA">
        <w:rPr>
          <w:sz w:val="25"/>
          <w:szCs w:val="25"/>
        </w:rPr>
        <w:t xml:space="preserve"> (</w:t>
      </w:r>
      <w:r w:rsidRPr="007B5C2C">
        <w:rPr>
          <w:sz w:val="25"/>
          <w:szCs w:val="25"/>
        </w:rPr>
        <w:t>απλά για να καλυφθεί η καταστατική υποχρέωση</w:t>
      </w:r>
      <w:r w:rsidR="006635FA" w:rsidRPr="006635FA">
        <w:rPr>
          <w:sz w:val="25"/>
          <w:szCs w:val="25"/>
        </w:rPr>
        <w:t>)</w:t>
      </w:r>
      <w:r w:rsidRPr="007B5C2C">
        <w:rPr>
          <w:sz w:val="25"/>
          <w:szCs w:val="25"/>
        </w:rPr>
        <w:t xml:space="preserve"> προχωρούν στην ‘’εκλογή’’ της νέας διοίκησης.</w:t>
      </w:r>
    </w:p>
    <w:p w:rsidR="0037382C" w:rsidRPr="007B5C2C" w:rsidRDefault="0037382C" w:rsidP="0037382C">
      <w:pPr>
        <w:ind w:firstLine="720"/>
        <w:jc w:val="both"/>
        <w:rPr>
          <w:sz w:val="25"/>
          <w:szCs w:val="25"/>
        </w:rPr>
      </w:pPr>
      <w:r w:rsidRPr="007B5C2C">
        <w:rPr>
          <w:b/>
          <w:sz w:val="25"/>
          <w:szCs w:val="25"/>
        </w:rPr>
        <w:t>Ιδιαίτερα τώρα που το ‘’μαγαζί’’ ετοιμάζεται να επεκτείνει τις δουλειές του.</w:t>
      </w:r>
      <w:r w:rsidRPr="007B5C2C">
        <w:rPr>
          <w:sz w:val="25"/>
          <w:szCs w:val="25"/>
        </w:rPr>
        <w:t xml:space="preserve"> Νέα προϊόντα, </w:t>
      </w:r>
      <w:r w:rsidRPr="00C83658">
        <w:rPr>
          <w:b/>
          <w:sz w:val="25"/>
          <w:szCs w:val="25"/>
          <w:u w:val="single"/>
        </w:rPr>
        <w:t>με επιπλέον φυσικά εισφορές</w:t>
      </w:r>
      <w:r w:rsidRPr="007B5C2C">
        <w:rPr>
          <w:sz w:val="25"/>
          <w:szCs w:val="25"/>
        </w:rPr>
        <w:t xml:space="preserve">, προαναγγέλλονται μέσω του τύπου (εφάπαξ, ταμείο αλληλοβοηθείας, συνταξιοδοτικό κλπ). Το ότι επιλέχθηκαν για την προώθηση των προϊόντων μια φιλοκυβερνητική εφημερίδα και μια της αντιπολίτευσης, μάλλον δεν πρέπει να μας περάσει απαρατήρητο (τα σχετικά ‘’αφιερώματα’’ στο </w:t>
      </w:r>
      <w:r w:rsidRPr="007B5C2C">
        <w:rPr>
          <w:sz w:val="25"/>
          <w:szCs w:val="25"/>
          <w:lang w:val="en-US"/>
        </w:rPr>
        <w:t>www</w:t>
      </w:r>
      <w:r w:rsidRPr="007B5C2C">
        <w:rPr>
          <w:sz w:val="25"/>
          <w:szCs w:val="25"/>
        </w:rPr>
        <w:t>.</w:t>
      </w:r>
      <w:proofErr w:type="spellStart"/>
      <w:r w:rsidRPr="007B5C2C">
        <w:rPr>
          <w:sz w:val="25"/>
          <w:szCs w:val="25"/>
          <w:lang w:val="en-US"/>
        </w:rPr>
        <w:t>eforiakoi</w:t>
      </w:r>
      <w:proofErr w:type="spellEnd"/>
      <w:r w:rsidRPr="007B5C2C">
        <w:rPr>
          <w:sz w:val="25"/>
          <w:szCs w:val="25"/>
        </w:rPr>
        <w:t>.</w:t>
      </w:r>
      <w:r w:rsidRPr="007B5C2C">
        <w:rPr>
          <w:sz w:val="25"/>
          <w:szCs w:val="25"/>
          <w:lang w:val="en-US"/>
        </w:rPr>
        <w:t>org</w:t>
      </w:r>
      <w:r w:rsidRPr="007B5C2C">
        <w:rPr>
          <w:sz w:val="25"/>
          <w:szCs w:val="25"/>
        </w:rPr>
        <w:t>).</w:t>
      </w:r>
    </w:p>
    <w:p w:rsidR="0037382C" w:rsidRPr="007B5C2C" w:rsidRDefault="0037382C" w:rsidP="0037382C">
      <w:pPr>
        <w:pStyle w:val="a4"/>
        <w:ind w:firstLine="720"/>
        <w:jc w:val="both"/>
        <w:rPr>
          <w:sz w:val="25"/>
          <w:szCs w:val="25"/>
        </w:rPr>
      </w:pPr>
      <w:r w:rsidRPr="007B5C2C">
        <w:rPr>
          <w:sz w:val="25"/>
          <w:szCs w:val="25"/>
        </w:rPr>
        <w:t xml:space="preserve">Επίσης δεν θα πρέπει να μας περνάει απαρατήρητο ότι </w:t>
      </w:r>
      <w:r w:rsidRPr="007B5C2C">
        <w:rPr>
          <w:b/>
          <w:sz w:val="25"/>
          <w:szCs w:val="25"/>
        </w:rPr>
        <w:t>δεν μιλάνε πλέον για ταμείο των εργαζομένων στο ΥΠΟΙΚ.</w:t>
      </w:r>
      <w:r w:rsidRPr="007B5C2C">
        <w:rPr>
          <w:sz w:val="25"/>
          <w:szCs w:val="25"/>
        </w:rPr>
        <w:t xml:space="preserve"> Οι εργαζόμενοι </w:t>
      </w:r>
      <w:r w:rsidR="00C83658">
        <w:rPr>
          <w:sz w:val="25"/>
          <w:szCs w:val="25"/>
        </w:rPr>
        <w:t xml:space="preserve">απλά </w:t>
      </w:r>
      <w:r w:rsidRPr="007B5C2C">
        <w:rPr>
          <w:sz w:val="25"/>
          <w:szCs w:val="25"/>
        </w:rPr>
        <w:t xml:space="preserve">διέθεσαν </w:t>
      </w:r>
      <w:r w:rsidRPr="007B5C2C">
        <w:rPr>
          <w:b/>
          <w:sz w:val="25"/>
          <w:szCs w:val="25"/>
        </w:rPr>
        <w:t xml:space="preserve">και μάλιστα χωρίς να ερωτηθούν, τα αποθεματικά που </w:t>
      </w:r>
      <w:r w:rsidR="00C83658">
        <w:rPr>
          <w:b/>
          <w:sz w:val="25"/>
          <w:szCs w:val="25"/>
        </w:rPr>
        <w:t xml:space="preserve">είχε </w:t>
      </w:r>
      <w:r w:rsidRPr="007B5C2C">
        <w:rPr>
          <w:b/>
          <w:sz w:val="25"/>
          <w:szCs w:val="25"/>
        </w:rPr>
        <w:t xml:space="preserve">το παλιό ταμείο για τη δημιουργία του ΝΕΟΥ ΤΕΑ ΥΠΟΙΚ, </w:t>
      </w:r>
      <w:r w:rsidRPr="007B5C2C">
        <w:rPr>
          <w:sz w:val="25"/>
          <w:szCs w:val="25"/>
        </w:rPr>
        <w:t>με τη μορφή πλέον ασφαλιστικής εταιρείας</w:t>
      </w:r>
      <w:r w:rsidRPr="007B5C2C">
        <w:rPr>
          <w:b/>
          <w:sz w:val="25"/>
          <w:szCs w:val="25"/>
        </w:rPr>
        <w:t>,</w:t>
      </w:r>
      <w:r w:rsidRPr="007B5C2C">
        <w:rPr>
          <w:sz w:val="25"/>
          <w:szCs w:val="25"/>
        </w:rPr>
        <w:t xml:space="preserve"> στο οποίο μπορεί να συμμετέχει το σύνολο των δημοσίων υπαλλήλων. </w:t>
      </w:r>
    </w:p>
    <w:p w:rsidR="0037382C" w:rsidRPr="007B5C2C" w:rsidRDefault="0037382C" w:rsidP="0037382C">
      <w:pPr>
        <w:ind w:firstLine="720"/>
        <w:jc w:val="both"/>
        <w:rPr>
          <w:sz w:val="25"/>
          <w:szCs w:val="25"/>
        </w:rPr>
      </w:pPr>
      <w:r w:rsidRPr="007B5C2C">
        <w:rPr>
          <w:sz w:val="25"/>
          <w:szCs w:val="25"/>
        </w:rPr>
        <w:t xml:space="preserve">Όσο για τους… συντρόφους </w:t>
      </w:r>
      <w:r w:rsidR="00C83658">
        <w:rPr>
          <w:sz w:val="25"/>
          <w:szCs w:val="25"/>
        </w:rPr>
        <w:t xml:space="preserve"> </w:t>
      </w:r>
      <w:r w:rsidRPr="007B5C2C">
        <w:rPr>
          <w:sz w:val="25"/>
          <w:szCs w:val="25"/>
        </w:rPr>
        <w:t xml:space="preserve">της </w:t>
      </w:r>
      <w:r w:rsidR="00C83658">
        <w:rPr>
          <w:sz w:val="25"/>
          <w:szCs w:val="25"/>
        </w:rPr>
        <w:t>‘’</w:t>
      </w:r>
      <w:r w:rsidRPr="007B5C2C">
        <w:rPr>
          <w:sz w:val="25"/>
          <w:szCs w:val="25"/>
        </w:rPr>
        <w:t xml:space="preserve">Μετάλλαξης της ΑΣΚΙ’’, </w:t>
      </w:r>
      <w:r w:rsidRPr="007B5C2C">
        <w:rPr>
          <w:b/>
          <w:sz w:val="25"/>
          <w:szCs w:val="25"/>
        </w:rPr>
        <w:t>τα συνδικαλιστικά επιχειρήματα δεν είναι αρκετά για να αναδείξουν και να ερμηνεύσουν την πλήρη μεταστροφή τους</w:t>
      </w:r>
      <w:r w:rsidRPr="007B5C2C">
        <w:rPr>
          <w:sz w:val="25"/>
          <w:szCs w:val="25"/>
        </w:rPr>
        <w:t>. Το πέρασμα από τη</w:t>
      </w:r>
      <w:r w:rsidR="00C83658">
        <w:rPr>
          <w:sz w:val="25"/>
          <w:szCs w:val="25"/>
        </w:rPr>
        <w:t>ν</w:t>
      </w:r>
      <w:r w:rsidRPr="007B5C2C">
        <w:rPr>
          <w:sz w:val="25"/>
          <w:szCs w:val="25"/>
        </w:rPr>
        <w:t xml:space="preserve"> </w:t>
      </w:r>
      <w:r w:rsidR="00C83658">
        <w:rPr>
          <w:sz w:val="25"/>
          <w:szCs w:val="25"/>
        </w:rPr>
        <w:t>αντίθεση</w:t>
      </w:r>
      <w:r w:rsidRPr="007B5C2C">
        <w:rPr>
          <w:sz w:val="25"/>
          <w:szCs w:val="25"/>
        </w:rPr>
        <w:t xml:space="preserve"> στο ΤΕΑ ΥΠΟΙΚ και τη θέσπιση εισφορών, στην </w:t>
      </w:r>
      <w:r w:rsidRPr="007B5C2C">
        <w:rPr>
          <w:b/>
          <w:sz w:val="25"/>
          <w:szCs w:val="25"/>
        </w:rPr>
        <w:t>αναβαθμισμένη συμμετοχή</w:t>
      </w:r>
      <w:r w:rsidRPr="007B5C2C">
        <w:rPr>
          <w:sz w:val="25"/>
          <w:szCs w:val="25"/>
        </w:rPr>
        <w:t xml:space="preserve"> και τη </w:t>
      </w:r>
      <w:r w:rsidRPr="007B5C2C">
        <w:rPr>
          <w:b/>
          <w:sz w:val="25"/>
          <w:szCs w:val="25"/>
        </w:rPr>
        <w:t>διεκδίκηση ηγετικού ρόλου</w:t>
      </w:r>
      <w:r w:rsidRPr="007B5C2C">
        <w:rPr>
          <w:sz w:val="25"/>
          <w:szCs w:val="25"/>
        </w:rPr>
        <w:t xml:space="preserve"> στην ακόμα παραπέρα εξέλιξη του Ταμείου, είναι σίγουρα ενδιαφέρον.</w:t>
      </w:r>
      <w:r w:rsidR="002E4A3C" w:rsidRPr="007B5C2C">
        <w:rPr>
          <w:noProof/>
          <w:sz w:val="25"/>
          <w:szCs w:val="25"/>
          <w:lang w:eastAsia="el-GR"/>
        </w:rPr>
        <w:t xml:space="preserve"> </w:t>
      </w:r>
    </w:p>
    <w:p w:rsidR="0037382C" w:rsidRPr="007B5C2C" w:rsidRDefault="007B5C2C" w:rsidP="0037382C">
      <w:pPr>
        <w:ind w:firstLine="720"/>
        <w:jc w:val="both"/>
        <w:rPr>
          <w:sz w:val="25"/>
          <w:szCs w:val="25"/>
        </w:rPr>
      </w:pPr>
      <w:r w:rsidRPr="007B5C2C">
        <w:rPr>
          <w:rFonts w:eastAsia="Calibri" w:cs="Times New Roman"/>
          <w:b/>
          <w:noProof/>
          <w:sz w:val="25"/>
          <w:szCs w:val="25"/>
          <w:lang w:eastAsia="el-GR"/>
        </w:rPr>
        <mc:AlternateContent>
          <mc:Choice Requires="wps">
            <w:drawing>
              <wp:anchor distT="0" distB="0" distL="114300" distR="114300" simplePos="0" relativeHeight="251667456" behindDoc="0" locked="0" layoutInCell="0" allowOverlap="1" wp14:anchorId="1D6218AF" wp14:editId="5759BCA7">
                <wp:simplePos x="0" y="0"/>
                <wp:positionH relativeFrom="page">
                  <wp:posOffset>671830</wp:posOffset>
                </wp:positionH>
                <wp:positionV relativeFrom="page">
                  <wp:posOffset>9008110</wp:posOffset>
                </wp:positionV>
                <wp:extent cx="6297930" cy="709295"/>
                <wp:effectExtent l="19050" t="19050" r="26670" b="14605"/>
                <wp:wrapSquare wrapText="bothSides"/>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709295"/>
                        </a:xfrm>
                        <a:prstGeom prst="roundRect">
                          <a:avLst>
                            <a:gd name="adj" fmla="val 27288"/>
                          </a:avLst>
                        </a:prstGeom>
                        <a:solidFill>
                          <a:schemeClr val="bg1">
                            <a:lumMod val="95000"/>
                          </a:schemeClr>
                        </a:solidFill>
                        <a:ln w="38100">
                          <a:solidFill>
                            <a:schemeClr val="accent1">
                              <a:lumMod val="100000"/>
                              <a:lumOff val="0"/>
                            </a:schemeClr>
                          </a:solidFill>
                          <a:round/>
                          <a:headEnd/>
                          <a:tailEnd/>
                        </a:ln>
                      </wps:spPr>
                      <wps:txbx>
                        <w:txbxContent>
                          <w:p w:rsidR="0069476A" w:rsidRPr="0068690E" w:rsidRDefault="0069476A" w:rsidP="0069476A">
                            <w:pPr>
                              <w:jc w:val="both"/>
                              <w:rPr>
                                <w:rFonts w:ascii="Comic Sans MS" w:hAnsi="Comic Sans MS"/>
                                <w:i/>
                              </w:rPr>
                            </w:pPr>
                            <w:r w:rsidRPr="0068690E">
                              <w:rPr>
                                <w:rFonts w:ascii="Comic Sans MS" w:hAnsi="Comic Sans MS"/>
                                <w:i/>
                              </w:rPr>
                              <w:t>‘</w:t>
                            </w:r>
                            <w:r w:rsidRPr="007B5C2C">
                              <w:rPr>
                                <w:rFonts w:ascii="Comic Sans MS" w:hAnsi="Comic Sans MS"/>
                                <w:b/>
                                <w:i/>
                                <w:sz w:val="24"/>
                                <w:szCs w:val="24"/>
                              </w:rPr>
                              <w:t>’Η ΑΣΚΙ δεν θα επιτρέψει τη μετατροπή των σωματείων μας σε ασφαλιστικές εταιρείες ή σε μεσάζοντες ιδιωτικών συμφερόντων’’</w:t>
                            </w:r>
                          </w:p>
                          <w:p w:rsidR="0069476A" w:rsidRPr="0068690E" w:rsidRDefault="0069476A">
                            <w:pPr>
                              <w:jc w:val="center"/>
                              <w:rPr>
                                <w:i/>
                                <w:i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52.9pt;margin-top:709.3pt;width:495.9pt;height:5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7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" o:allowincell="f" fillcolor="#f2f2f2 [3052]" strokecolor="#4f81bd [3204]" strokeweight="3pt">
                <v:textbox>
                  <w:txbxContent>
                    <w:p w:rsidR="0069476A" w:rsidRPr="0068690E" w:rsidRDefault="0069476A" w:rsidP="0069476A">
                      <w:pPr>
                        <w:jc w:val="both"/>
                        <w:rPr>
                          <w:rFonts w:ascii="Comic Sans MS" w:hAnsi="Comic Sans MS"/>
                          <w:i/>
                        </w:rPr>
                      </w:pPr>
                      <w:r w:rsidRPr="0068690E">
                        <w:rPr>
                          <w:rFonts w:ascii="Comic Sans MS" w:hAnsi="Comic Sans MS"/>
                          <w:i/>
                        </w:rPr>
                        <w:t>‘</w:t>
                      </w:r>
                      <w:r w:rsidRPr="007B5C2C">
                        <w:rPr>
                          <w:rFonts w:ascii="Comic Sans MS" w:hAnsi="Comic Sans MS"/>
                          <w:b/>
                          <w:i/>
                          <w:sz w:val="24"/>
                          <w:szCs w:val="24"/>
                        </w:rPr>
                        <w:t>’Η ΑΣΚΙ δεν θα επιτρέψει τη μετατροπή των σωματείων μας σε ασφαλιστικές εταιρείες ή σε μεσάζοντες ιδιωτικών συμφερόντων’’</w:t>
                      </w:r>
                    </w:p>
                    <w:p w:rsidR="0069476A" w:rsidRPr="0068690E" w:rsidRDefault="0069476A">
                      <w:pPr>
                        <w:jc w:val="center"/>
                        <w:rPr>
                          <w:i/>
                          <w:iCs/>
                        </w:rPr>
                      </w:pPr>
                    </w:p>
                  </w:txbxContent>
                </v:textbox>
                <w10:wrap type="square" anchorx="page" anchory="page"/>
              </v:roundrect>
            </w:pict>
          </mc:Fallback>
        </mc:AlternateContent>
      </w:r>
      <w:r w:rsidR="0037382C" w:rsidRPr="007B5C2C">
        <w:rPr>
          <w:b/>
          <w:sz w:val="25"/>
          <w:szCs w:val="25"/>
        </w:rPr>
        <w:t xml:space="preserve">Αναφέρουμε απλά ενδεικτικά αποσπάσματα της ανακοίνωσης της Ενιαίας ΑΣΚΙ για το ΤΕΑ ΥΠΟΙΚ, λίγο καιρό πριν </w:t>
      </w:r>
      <w:r w:rsidR="0037382C" w:rsidRPr="007B5C2C">
        <w:rPr>
          <w:sz w:val="25"/>
          <w:szCs w:val="25"/>
        </w:rPr>
        <w:t xml:space="preserve">(η πλήρης ανακοίνωση στο </w:t>
      </w:r>
      <w:hyperlink r:id="rId9" w:history="1">
        <w:r w:rsidR="0069476A" w:rsidRPr="007B5C2C">
          <w:rPr>
            <w:rStyle w:val="-"/>
            <w:sz w:val="25"/>
            <w:szCs w:val="25"/>
            <w:lang w:val="en-US"/>
          </w:rPr>
          <w:t>www</w:t>
        </w:r>
        <w:r w:rsidR="0069476A" w:rsidRPr="007B5C2C">
          <w:rPr>
            <w:rStyle w:val="-"/>
            <w:sz w:val="25"/>
            <w:szCs w:val="25"/>
          </w:rPr>
          <w:t>.</w:t>
        </w:r>
        <w:proofErr w:type="spellStart"/>
        <w:r w:rsidR="0069476A" w:rsidRPr="007B5C2C">
          <w:rPr>
            <w:rStyle w:val="-"/>
            <w:sz w:val="25"/>
            <w:szCs w:val="25"/>
            <w:lang w:val="en-US"/>
          </w:rPr>
          <w:t>eforiakoi</w:t>
        </w:r>
        <w:proofErr w:type="spellEnd"/>
        <w:r w:rsidR="0069476A" w:rsidRPr="007B5C2C">
          <w:rPr>
            <w:rStyle w:val="-"/>
            <w:sz w:val="25"/>
            <w:szCs w:val="25"/>
          </w:rPr>
          <w:t>.</w:t>
        </w:r>
        <w:r w:rsidR="0069476A" w:rsidRPr="007B5C2C">
          <w:rPr>
            <w:rStyle w:val="-"/>
            <w:sz w:val="25"/>
            <w:szCs w:val="25"/>
            <w:lang w:val="en-US"/>
          </w:rPr>
          <w:t>org</w:t>
        </w:r>
      </w:hyperlink>
      <w:r w:rsidR="0037382C" w:rsidRPr="007B5C2C">
        <w:rPr>
          <w:sz w:val="25"/>
          <w:szCs w:val="25"/>
        </w:rPr>
        <w:t>):</w:t>
      </w:r>
    </w:p>
    <w:p w:rsidR="0069476A" w:rsidRPr="007B5C2C" w:rsidRDefault="0069476A" w:rsidP="0037382C">
      <w:pPr>
        <w:spacing w:after="0" w:line="240" w:lineRule="auto"/>
        <w:contextualSpacing/>
        <w:jc w:val="both"/>
        <w:rPr>
          <w:rFonts w:eastAsia="Calibri" w:cs="Times New Roman"/>
          <w:b/>
          <w:sz w:val="25"/>
          <w:szCs w:val="25"/>
        </w:rPr>
      </w:pPr>
    </w:p>
    <w:p w:rsidR="0069476A" w:rsidRPr="007B5C2C" w:rsidRDefault="007B5C2C" w:rsidP="0037382C">
      <w:pPr>
        <w:spacing w:after="0" w:line="240" w:lineRule="auto"/>
        <w:contextualSpacing/>
        <w:jc w:val="both"/>
        <w:rPr>
          <w:rFonts w:eastAsia="Calibri" w:cs="Times New Roman"/>
          <w:b/>
          <w:sz w:val="25"/>
          <w:szCs w:val="25"/>
        </w:rPr>
      </w:pPr>
      <w:r w:rsidRPr="007B5C2C">
        <w:rPr>
          <w:rFonts w:eastAsia="Calibri" w:cs="Times New Roman"/>
          <w:b/>
          <w:noProof/>
          <w:sz w:val="25"/>
          <w:szCs w:val="25"/>
          <w:lang w:eastAsia="el-GR"/>
        </w:rPr>
        <w:lastRenderedPageBreak/>
        <mc:AlternateContent>
          <mc:Choice Requires="wps">
            <w:drawing>
              <wp:anchor distT="0" distB="0" distL="114300" distR="114300" simplePos="0" relativeHeight="251671552" behindDoc="0" locked="0" layoutInCell="0" allowOverlap="1" wp14:anchorId="644B1287" wp14:editId="2F12A69A">
                <wp:simplePos x="0" y="0"/>
                <wp:positionH relativeFrom="page">
                  <wp:posOffset>665683</wp:posOffset>
                </wp:positionH>
                <wp:positionV relativeFrom="page">
                  <wp:posOffset>438912</wp:posOffset>
                </wp:positionV>
                <wp:extent cx="6297930" cy="1002182"/>
                <wp:effectExtent l="19050" t="19050" r="26670" b="26670"/>
                <wp:wrapSquare wrapText="bothSides"/>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1002182"/>
                        </a:xfrm>
                        <a:prstGeom prst="roundRect">
                          <a:avLst>
                            <a:gd name="adj" fmla="val 27288"/>
                          </a:avLst>
                        </a:prstGeom>
                        <a:solidFill>
                          <a:schemeClr val="bg1">
                            <a:lumMod val="95000"/>
                          </a:schemeClr>
                        </a:solidFill>
                        <a:ln w="38100">
                          <a:solidFill>
                            <a:srgbClr val="4F81BD">
                              <a:lumMod val="100000"/>
                              <a:lumOff val="0"/>
                            </a:srgbClr>
                          </a:solidFill>
                          <a:round/>
                          <a:headEnd/>
                          <a:tailEnd/>
                        </a:ln>
                      </wps:spPr>
                      <wps:txbx>
                        <w:txbxContent>
                          <w:p w:rsidR="0069476A" w:rsidRPr="007B5C2C" w:rsidRDefault="0069476A" w:rsidP="0069476A">
                            <w:pPr>
                              <w:jc w:val="both"/>
                              <w:rPr>
                                <w:rFonts w:ascii="Comic Sans MS" w:eastAsia="Calibri" w:hAnsi="Comic Sans MS"/>
                                <w:i/>
                                <w:sz w:val="24"/>
                                <w:szCs w:val="24"/>
                              </w:rPr>
                            </w:pPr>
                            <w:r w:rsidRPr="007B5C2C">
                              <w:rPr>
                                <w:rFonts w:ascii="Comic Sans MS" w:hAnsi="Comic Sans MS"/>
                                <w:i/>
                                <w:sz w:val="24"/>
                                <w:szCs w:val="24"/>
                              </w:rPr>
                              <w:t>‘</w:t>
                            </w:r>
                            <w:r w:rsidRPr="007B5C2C">
                              <w:rPr>
                                <w:rFonts w:ascii="Comic Sans MS" w:hAnsi="Comic Sans MS"/>
                                <w:b/>
                                <w:i/>
                                <w:sz w:val="24"/>
                                <w:szCs w:val="24"/>
                              </w:rPr>
                              <w:t>’</w:t>
                            </w:r>
                            <w:r w:rsidRPr="007B5C2C">
                              <w:rPr>
                                <w:rFonts w:ascii="Comic Sans MS" w:eastAsia="Calibri" w:hAnsi="Comic Sans MS"/>
                                <w:b/>
                                <w:i/>
                                <w:sz w:val="24"/>
                                <w:szCs w:val="24"/>
                              </w:rPr>
                              <w:t>Η ΑΣΚΙ δεν θα αποδεχτεί την υιοθέτηση ακραίων πολιτικών που στον πυρήνα τους βρίσκεται η αντίληψη ότι δικαίωμα στην υγεία έχουν μόνο όσοι έχουν τη δυνατότητα να πληρώσουν’’</w:t>
                            </w:r>
                            <w:r w:rsidRPr="007B5C2C">
                              <w:rPr>
                                <w:rFonts w:ascii="Comic Sans MS" w:eastAsia="Calibri" w:hAnsi="Comic Sans MS"/>
                                <w:i/>
                                <w:sz w:val="24"/>
                                <w:szCs w:val="24"/>
                              </w:rPr>
                              <w:t>.</w:t>
                            </w:r>
                          </w:p>
                          <w:p w:rsidR="0069476A" w:rsidRDefault="0069476A" w:rsidP="0069476A">
                            <w:pPr>
                              <w:jc w:val="center"/>
                              <w:rPr>
                                <w:i/>
                                <w:iCs/>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52.4pt;margin-top:34.55pt;width:495.9pt;height:78.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7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" o:allowincell="f" fillcolor="#f2f2f2 [3052]" strokecolor="#4f81bd" strokeweight="3pt">
                <v:textbox>
                  <w:txbxContent>
                    <w:p w:rsidR="0069476A" w:rsidRPr="007B5C2C" w:rsidRDefault="0069476A" w:rsidP="0069476A">
                      <w:pPr>
                        <w:jc w:val="both"/>
                        <w:rPr>
                          <w:rFonts w:ascii="Comic Sans MS" w:eastAsia="Calibri" w:hAnsi="Comic Sans MS"/>
                          <w:i/>
                          <w:sz w:val="24"/>
                          <w:szCs w:val="24"/>
                        </w:rPr>
                      </w:pPr>
                      <w:r w:rsidRPr="007B5C2C">
                        <w:rPr>
                          <w:rFonts w:ascii="Comic Sans MS" w:hAnsi="Comic Sans MS"/>
                          <w:i/>
                          <w:sz w:val="24"/>
                          <w:szCs w:val="24"/>
                        </w:rPr>
                        <w:t>‘</w:t>
                      </w:r>
                      <w:r w:rsidRPr="007B5C2C">
                        <w:rPr>
                          <w:rFonts w:ascii="Comic Sans MS" w:hAnsi="Comic Sans MS"/>
                          <w:b/>
                          <w:i/>
                          <w:sz w:val="24"/>
                          <w:szCs w:val="24"/>
                        </w:rPr>
                        <w:t>’</w:t>
                      </w:r>
                      <w:r w:rsidRPr="007B5C2C">
                        <w:rPr>
                          <w:rFonts w:ascii="Comic Sans MS" w:eastAsia="Calibri" w:hAnsi="Comic Sans MS"/>
                          <w:b/>
                          <w:i/>
                          <w:sz w:val="24"/>
                          <w:szCs w:val="24"/>
                        </w:rPr>
                        <w:t>Η ΑΣΚΙ δεν θα αποδεχτεί την υιοθέτηση ακραίων πολιτικών που στον πυρήνα τους βρίσκεται η αντίληψη ότι δικαίωμα στην υγεία έχουν μόνο όσοι έχουν τη δυνατότητα να πληρώσουν’’</w:t>
                      </w:r>
                      <w:r w:rsidRPr="007B5C2C">
                        <w:rPr>
                          <w:rFonts w:ascii="Comic Sans MS" w:eastAsia="Calibri" w:hAnsi="Comic Sans MS"/>
                          <w:i/>
                          <w:sz w:val="24"/>
                          <w:szCs w:val="24"/>
                        </w:rPr>
                        <w:t>.</w:t>
                      </w:r>
                    </w:p>
                    <w:p w:rsidR="0069476A" w:rsidRDefault="0069476A" w:rsidP="0069476A">
                      <w:pPr>
                        <w:jc w:val="center"/>
                        <w:rPr>
                          <w:i/>
                          <w:iCs/>
                          <w:sz w:val="28"/>
                          <w:szCs w:val="28"/>
                        </w:rPr>
                      </w:pPr>
                    </w:p>
                  </w:txbxContent>
                </v:textbox>
                <w10:wrap type="square" anchorx="page" anchory="page"/>
              </v:roundrect>
            </w:pict>
          </mc:Fallback>
        </mc:AlternateContent>
      </w:r>
    </w:p>
    <w:p w:rsidR="0069476A" w:rsidRPr="007B5C2C" w:rsidRDefault="007B5C2C" w:rsidP="0037382C">
      <w:pPr>
        <w:spacing w:after="0" w:line="240" w:lineRule="auto"/>
        <w:contextualSpacing/>
        <w:jc w:val="both"/>
        <w:rPr>
          <w:rFonts w:eastAsia="Calibri" w:cs="Times New Roman"/>
          <w:b/>
          <w:sz w:val="25"/>
          <w:szCs w:val="25"/>
        </w:rPr>
      </w:pPr>
      <w:r w:rsidRPr="007B5C2C">
        <w:rPr>
          <w:rFonts w:eastAsia="Calibri" w:cs="Times New Roman"/>
          <w:b/>
          <w:noProof/>
          <w:sz w:val="25"/>
          <w:szCs w:val="25"/>
          <w:lang w:eastAsia="el-GR"/>
        </w:rPr>
        <mc:AlternateContent>
          <mc:Choice Requires="wps">
            <w:drawing>
              <wp:anchor distT="0" distB="0" distL="114300" distR="114300" simplePos="0" relativeHeight="251673600" behindDoc="0" locked="0" layoutInCell="0" allowOverlap="1" wp14:anchorId="5D836B17" wp14:editId="15B02760">
                <wp:simplePos x="0" y="0"/>
                <wp:positionH relativeFrom="page">
                  <wp:posOffset>665480</wp:posOffset>
                </wp:positionH>
                <wp:positionV relativeFrom="page">
                  <wp:posOffset>2135505</wp:posOffset>
                </wp:positionV>
                <wp:extent cx="6312535" cy="1469390"/>
                <wp:effectExtent l="19050" t="19050" r="12065" b="16510"/>
                <wp:wrapSquare wrapText="bothSides"/>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1469390"/>
                        </a:xfrm>
                        <a:prstGeom prst="roundRect">
                          <a:avLst>
                            <a:gd name="adj" fmla="val 27288"/>
                          </a:avLst>
                        </a:prstGeom>
                        <a:solidFill>
                          <a:schemeClr val="bg1">
                            <a:lumMod val="95000"/>
                          </a:schemeClr>
                        </a:solidFill>
                        <a:ln w="38100">
                          <a:solidFill>
                            <a:srgbClr val="4F81BD">
                              <a:lumMod val="100000"/>
                              <a:lumOff val="0"/>
                            </a:srgbClr>
                          </a:solidFill>
                          <a:round/>
                          <a:headEnd/>
                          <a:tailEnd/>
                        </a:ln>
                      </wps:spPr>
                      <wps:txbx>
                        <w:txbxContent>
                          <w:p w:rsidR="0069476A" w:rsidRPr="007B5C2C" w:rsidRDefault="0069476A" w:rsidP="0069476A">
                            <w:pPr>
                              <w:spacing w:after="0" w:line="240" w:lineRule="auto"/>
                              <w:contextualSpacing/>
                              <w:jc w:val="both"/>
                              <w:rPr>
                                <w:rFonts w:ascii="Comic Sans MS" w:eastAsia="Calibri" w:hAnsi="Comic Sans MS" w:cs="Times New Roman"/>
                                <w:i/>
                                <w:sz w:val="24"/>
                                <w:szCs w:val="24"/>
                              </w:rPr>
                            </w:pPr>
                            <w:r w:rsidRPr="007B5C2C">
                              <w:rPr>
                                <w:rFonts w:ascii="Comic Sans MS" w:eastAsia="Calibri" w:hAnsi="Comic Sans MS" w:cs="Times New Roman"/>
                                <w:i/>
                                <w:sz w:val="24"/>
                                <w:szCs w:val="24"/>
                              </w:rPr>
                              <w:t>‘</w:t>
                            </w:r>
                            <w:r w:rsidRPr="007B5C2C">
                              <w:rPr>
                                <w:rFonts w:ascii="Comic Sans MS" w:eastAsia="Calibri" w:hAnsi="Comic Sans MS" w:cs="Times New Roman"/>
                                <w:b/>
                                <w:i/>
                                <w:sz w:val="24"/>
                                <w:szCs w:val="24"/>
                              </w:rPr>
                              <w:t>’Τα μέλη της ΑΣΚΙ</w:t>
                            </w:r>
                            <w:r w:rsidRPr="007B5C2C">
                              <w:rPr>
                                <w:rFonts w:ascii="Comic Sans MS" w:eastAsia="Calibri" w:hAnsi="Comic Sans MS" w:cs="Times New Roman"/>
                                <w:i/>
                                <w:sz w:val="24"/>
                                <w:szCs w:val="24"/>
                              </w:rPr>
                              <w:t xml:space="preserve"> που (υπό το προηγούμενο καθεστώς) εκλέχθηκαν στη διοίκηση του ΤΕΑ ΥΠΟΙΚ, </w:t>
                            </w:r>
                            <w:r w:rsidRPr="007B5C2C">
                              <w:rPr>
                                <w:rFonts w:ascii="Comic Sans MS" w:eastAsia="Calibri" w:hAnsi="Comic Sans MS" w:cs="Times New Roman"/>
                                <w:b/>
                                <w:i/>
                                <w:sz w:val="24"/>
                                <w:szCs w:val="24"/>
                              </w:rPr>
                              <w:t>καλούνται να αναλάβουν πρωτοβουλία άμεσης παραίτησης από τη διοίκηση του Ταμείου</w:t>
                            </w:r>
                            <w:r w:rsidRPr="007B5C2C">
                              <w:rPr>
                                <w:rFonts w:ascii="Comic Sans MS" w:eastAsia="Calibri" w:hAnsi="Comic Sans MS" w:cs="Times New Roman"/>
                                <w:i/>
                                <w:sz w:val="24"/>
                                <w:szCs w:val="24"/>
                              </w:rPr>
                              <w:t xml:space="preserve">. Οποιαδήποτε άλλη επιλογή τους, </w:t>
                            </w:r>
                            <w:r w:rsidRPr="007B5C2C">
                              <w:rPr>
                                <w:rFonts w:ascii="Comic Sans MS" w:eastAsia="Calibri" w:hAnsi="Comic Sans MS" w:cs="Times New Roman"/>
                                <w:b/>
                                <w:i/>
                                <w:sz w:val="24"/>
                                <w:szCs w:val="24"/>
                              </w:rPr>
                              <w:t>δεν συνάδει με την ιδιότητα του μέλους της παράταξής μας</w:t>
                            </w:r>
                            <w:r w:rsidRPr="007B5C2C">
                              <w:rPr>
                                <w:rFonts w:ascii="Comic Sans MS" w:eastAsia="Calibri" w:hAnsi="Comic Sans MS" w:cs="Times New Roman"/>
                                <w:i/>
                                <w:sz w:val="24"/>
                                <w:szCs w:val="24"/>
                              </w:rPr>
                              <w:t xml:space="preserve"> και ταυτόχρονα καθίσταται σαφές ότι οι όποιες τοποθετήσεις τους είναι προσωπικές και δεν εκφράζουν την ΑΣΚΙ’’.</w:t>
                            </w:r>
                          </w:p>
                          <w:p w:rsidR="0069476A" w:rsidRPr="0068690E" w:rsidRDefault="0069476A" w:rsidP="0069476A">
                            <w:pPr>
                              <w:jc w:val="center"/>
                              <w:rPr>
                                <w:rFonts w:ascii="Comic Sans MS" w:hAnsi="Comic Sans MS"/>
                                <w:i/>
                                <w:i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52.4pt;margin-top:168.15pt;width:497.05pt;height:115.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7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" o:allowincell="f" fillcolor="#f2f2f2 [3052]" strokecolor="#4f81bd" strokeweight="3pt">
                <v:textbox>
                  <w:txbxContent>
                    <w:p w:rsidR="0069476A" w:rsidRPr="007B5C2C" w:rsidRDefault="0069476A" w:rsidP="0069476A">
                      <w:pPr>
                        <w:spacing w:after="0" w:line="240" w:lineRule="auto"/>
                        <w:contextualSpacing/>
                        <w:jc w:val="both"/>
                        <w:rPr>
                          <w:rFonts w:ascii="Comic Sans MS" w:eastAsia="Calibri" w:hAnsi="Comic Sans MS" w:cs="Times New Roman"/>
                          <w:i/>
                          <w:sz w:val="24"/>
                          <w:szCs w:val="24"/>
                        </w:rPr>
                      </w:pPr>
                      <w:r w:rsidRPr="007B5C2C">
                        <w:rPr>
                          <w:rFonts w:ascii="Comic Sans MS" w:eastAsia="Calibri" w:hAnsi="Comic Sans MS" w:cs="Times New Roman"/>
                          <w:i/>
                          <w:sz w:val="24"/>
                          <w:szCs w:val="24"/>
                        </w:rPr>
                        <w:t>‘</w:t>
                      </w:r>
                      <w:r w:rsidRPr="007B5C2C">
                        <w:rPr>
                          <w:rFonts w:ascii="Comic Sans MS" w:eastAsia="Calibri" w:hAnsi="Comic Sans MS" w:cs="Times New Roman"/>
                          <w:b/>
                          <w:i/>
                          <w:sz w:val="24"/>
                          <w:szCs w:val="24"/>
                        </w:rPr>
                        <w:t>’Τα μέλη της ΑΣΚΙ</w:t>
                      </w:r>
                      <w:r w:rsidRPr="007B5C2C">
                        <w:rPr>
                          <w:rFonts w:ascii="Comic Sans MS" w:eastAsia="Calibri" w:hAnsi="Comic Sans MS" w:cs="Times New Roman"/>
                          <w:i/>
                          <w:sz w:val="24"/>
                          <w:szCs w:val="24"/>
                        </w:rPr>
                        <w:t xml:space="preserve"> που (υπό το προηγούμενο καθεστώς) εκλέχθηκαν στη διοίκηση του ΤΕΑ ΥΠΟΙΚ, </w:t>
                      </w:r>
                      <w:r w:rsidRPr="007B5C2C">
                        <w:rPr>
                          <w:rFonts w:ascii="Comic Sans MS" w:eastAsia="Calibri" w:hAnsi="Comic Sans MS" w:cs="Times New Roman"/>
                          <w:b/>
                          <w:i/>
                          <w:sz w:val="24"/>
                          <w:szCs w:val="24"/>
                        </w:rPr>
                        <w:t>καλούνται να αναλάβουν πρωτοβουλία άμεσης παραίτησης από τη διοίκηση του Ταμείου</w:t>
                      </w:r>
                      <w:r w:rsidRPr="007B5C2C">
                        <w:rPr>
                          <w:rFonts w:ascii="Comic Sans MS" w:eastAsia="Calibri" w:hAnsi="Comic Sans MS" w:cs="Times New Roman"/>
                          <w:i/>
                          <w:sz w:val="24"/>
                          <w:szCs w:val="24"/>
                        </w:rPr>
                        <w:t xml:space="preserve">. Οποιαδήποτε άλλη επιλογή τους, </w:t>
                      </w:r>
                      <w:r w:rsidRPr="007B5C2C">
                        <w:rPr>
                          <w:rFonts w:ascii="Comic Sans MS" w:eastAsia="Calibri" w:hAnsi="Comic Sans MS" w:cs="Times New Roman"/>
                          <w:b/>
                          <w:i/>
                          <w:sz w:val="24"/>
                          <w:szCs w:val="24"/>
                        </w:rPr>
                        <w:t>δεν συνάδει με την ιδιότητα του μέλους της παράταξής μας</w:t>
                      </w:r>
                      <w:r w:rsidRPr="007B5C2C">
                        <w:rPr>
                          <w:rFonts w:ascii="Comic Sans MS" w:eastAsia="Calibri" w:hAnsi="Comic Sans MS" w:cs="Times New Roman"/>
                          <w:i/>
                          <w:sz w:val="24"/>
                          <w:szCs w:val="24"/>
                        </w:rPr>
                        <w:t xml:space="preserve"> και ταυτόχρονα καθίσταται σαφές ότι οι όποιες τοποθετήσεις τους είναι προσωπικές και δεν εκφράζουν την ΑΣΚΙ’’.</w:t>
                      </w:r>
                    </w:p>
                    <w:p w:rsidR="0069476A" w:rsidRPr="0068690E" w:rsidRDefault="0069476A" w:rsidP="0069476A">
                      <w:pPr>
                        <w:jc w:val="center"/>
                        <w:rPr>
                          <w:rFonts w:ascii="Comic Sans MS" w:hAnsi="Comic Sans MS"/>
                          <w:i/>
                          <w:iCs/>
                        </w:rPr>
                      </w:pPr>
                    </w:p>
                  </w:txbxContent>
                </v:textbox>
                <w10:wrap type="square" anchorx="page" anchory="page"/>
              </v:roundrect>
            </w:pict>
          </mc:Fallback>
        </mc:AlternateContent>
      </w:r>
      <w:r w:rsidRPr="007B5C2C">
        <w:rPr>
          <w:rFonts w:eastAsia="Calibri" w:cs="Times New Roman"/>
          <w:b/>
          <w:noProof/>
          <w:sz w:val="25"/>
          <w:szCs w:val="25"/>
          <w:lang w:eastAsia="el-GR"/>
        </w:rPr>
        <mc:AlternateContent>
          <mc:Choice Requires="wps">
            <w:drawing>
              <wp:anchor distT="0" distB="0" distL="114300" distR="114300" simplePos="0" relativeHeight="251669504" behindDoc="0" locked="0" layoutInCell="0" allowOverlap="1" wp14:anchorId="6E5F4318" wp14:editId="579DD864">
                <wp:simplePos x="0" y="0"/>
                <wp:positionH relativeFrom="page">
                  <wp:posOffset>678180</wp:posOffset>
                </wp:positionH>
                <wp:positionV relativeFrom="page">
                  <wp:posOffset>1523365</wp:posOffset>
                </wp:positionV>
                <wp:extent cx="6297930" cy="482600"/>
                <wp:effectExtent l="19050" t="19050" r="26670" b="12700"/>
                <wp:wrapSquare wrapText="bothSides"/>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482600"/>
                        </a:xfrm>
                        <a:prstGeom prst="roundRect">
                          <a:avLst>
                            <a:gd name="adj" fmla="val 27288"/>
                          </a:avLst>
                        </a:prstGeom>
                        <a:solidFill>
                          <a:schemeClr val="bg1">
                            <a:lumMod val="95000"/>
                          </a:schemeClr>
                        </a:solidFill>
                        <a:ln w="38100">
                          <a:solidFill>
                            <a:srgbClr val="4F81BD">
                              <a:lumMod val="100000"/>
                              <a:lumOff val="0"/>
                            </a:srgbClr>
                          </a:solidFill>
                          <a:round/>
                          <a:headEnd/>
                          <a:tailEnd/>
                        </a:ln>
                      </wps:spPr>
                      <wps:txbx>
                        <w:txbxContent>
                          <w:p w:rsidR="0069476A" w:rsidRPr="0068690E" w:rsidRDefault="0069476A" w:rsidP="0069476A">
                            <w:pPr>
                              <w:jc w:val="both"/>
                              <w:rPr>
                                <w:rFonts w:ascii="Comic Sans MS" w:hAnsi="Comic Sans MS"/>
                              </w:rPr>
                            </w:pPr>
                            <w:r w:rsidRPr="0068690E">
                              <w:rPr>
                                <w:rFonts w:ascii="Comic Sans MS" w:hAnsi="Comic Sans MS"/>
                                <w:i/>
                              </w:rPr>
                              <w:t>‘</w:t>
                            </w:r>
                            <w:r w:rsidRPr="007B5C2C">
                              <w:rPr>
                                <w:rFonts w:ascii="Comic Sans MS" w:hAnsi="Comic Sans MS"/>
                                <w:b/>
                                <w:i/>
                                <w:sz w:val="24"/>
                                <w:szCs w:val="24"/>
                              </w:rPr>
                              <w:t>’Η ΑΣΚΙ δεν θα κάνει εκπτώσεις στις θέσεις και τις αξίες της</w:t>
                            </w:r>
                            <w:r w:rsidR="007B5C2C">
                              <w:rPr>
                                <w:rFonts w:ascii="Comic Sans MS" w:hAnsi="Comic Sans MS"/>
                                <w:b/>
                                <w:i/>
                                <w:sz w:val="24"/>
                                <w:szCs w:val="24"/>
                              </w:rPr>
                              <w:t>…</w:t>
                            </w:r>
                            <w:r w:rsidRPr="007B5C2C">
                              <w:rPr>
                                <w:rFonts w:ascii="Comic Sans MS" w:hAnsi="Comic Sans MS"/>
                                <w:sz w:val="24"/>
                                <w:szCs w:val="24"/>
                              </w:rPr>
                              <w:t>’’</w:t>
                            </w:r>
                          </w:p>
                          <w:p w:rsidR="0069476A" w:rsidRPr="0068690E" w:rsidRDefault="0069476A" w:rsidP="0069476A">
                            <w:pPr>
                              <w:jc w:val="center"/>
                              <w:rPr>
                                <w:rFonts w:ascii="Comic Sans MS" w:hAnsi="Comic Sans MS"/>
                                <w:i/>
                                <w:i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53.4pt;margin-top:119.95pt;width:495.9pt;height: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7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" o:allowincell="f" fillcolor="#f2f2f2 [3052]" strokecolor="#4f81bd" strokeweight="3pt">
                <v:textbox>
                  <w:txbxContent>
                    <w:p w:rsidR="0069476A" w:rsidRPr="0068690E" w:rsidRDefault="0069476A" w:rsidP="0069476A">
                      <w:pPr>
                        <w:jc w:val="both"/>
                        <w:rPr>
                          <w:rFonts w:ascii="Comic Sans MS" w:hAnsi="Comic Sans MS"/>
                        </w:rPr>
                      </w:pPr>
                      <w:r w:rsidRPr="0068690E">
                        <w:rPr>
                          <w:rFonts w:ascii="Comic Sans MS" w:hAnsi="Comic Sans MS"/>
                          <w:i/>
                        </w:rPr>
                        <w:t>‘</w:t>
                      </w:r>
                      <w:r w:rsidRPr="007B5C2C">
                        <w:rPr>
                          <w:rFonts w:ascii="Comic Sans MS" w:hAnsi="Comic Sans MS"/>
                          <w:b/>
                          <w:i/>
                          <w:sz w:val="24"/>
                          <w:szCs w:val="24"/>
                        </w:rPr>
                        <w:t>’Η ΑΣΚΙ δεν θα κάνει εκπτώσεις στις θέσεις και τις αξίες της</w:t>
                      </w:r>
                      <w:r w:rsidR="007B5C2C">
                        <w:rPr>
                          <w:rFonts w:ascii="Comic Sans MS" w:hAnsi="Comic Sans MS"/>
                          <w:b/>
                          <w:i/>
                          <w:sz w:val="24"/>
                          <w:szCs w:val="24"/>
                        </w:rPr>
                        <w:t>…</w:t>
                      </w:r>
                      <w:r w:rsidRPr="007B5C2C">
                        <w:rPr>
                          <w:rFonts w:ascii="Comic Sans MS" w:hAnsi="Comic Sans MS"/>
                          <w:sz w:val="24"/>
                          <w:szCs w:val="24"/>
                        </w:rPr>
                        <w:t>’’</w:t>
                      </w:r>
                    </w:p>
                    <w:p w:rsidR="0069476A" w:rsidRPr="0068690E" w:rsidRDefault="0069476A" w:rsidP="0069476A">
                      <w:pPr>
                        <w:jc w:val="center"/>
                        <w:rPr>
                          <w:rFonts w:ascii="Comic Sans MS" w:hAnsi="Comic Sans MS"/>
                          <w:i/>
                          <w:iCs/>
                        </w:rPr>
                      </w:pPr>
                    </w:p>
                  </w:txbxContent>
                </v:textbox>
                <w10:wrap type="square" anchorx="page" anchory="page"/>
              </v:roundrect>
            </w:pict>
          </mc:Fallback>
        </mc:AlternateContent>
      </w:r>
    </w:p>
    <w:p w:rsidR="0037382C" w:rsidRPr="007B5C2C" w:rsidRDefault="0037382C" w:rsidP="007B5C2C">
      <w:pPr>
        <w:spacing w:after="0" w:line="240" w:lineRule="auto"/>
        <w:contextualSpacing/>
        <w:jc w:val="both"/>
        <w:rPr>
          <w:rFonts w:eastAsia="Calibri" w:cs="Times New Roman"/>
          <w:b/>
          <w:sz w:val="25"/>
          <w:szCs w:val="25"/>
        </w:rPr>
      </w:pPr>
      <w:r w:rsidRPr="007B5C2C">
        <w:rPr>
          <w:rFonts w:eastAsia="Calibri" w:cs="Times New Roman"/>
          <w:sz w:val="25"/>
          <w:szCs w:val="25"/>
        </w:rPr>
        <w:t xml:space="preserve">    </w:t>
      </w:r>
      <w:r w:rsidR="007B5C2C" w:rsidRPr="007B5C2C">
        <w:rPr>
          <w:rFonts w:eastAsia="Calibri" w:cs="Times New Roman"/>
          <w:sz w:val="25"/>
          <w:szCs w:val="25"/>
        </w:rPr>
        <w:t xml:space="preserve">   </w:t>
      </w:r>
      <w:r w:rsidRPr="007B5C2C">
        <w:rPr>
          <w:rFonts w:eastAsia="Calibri" w:cs="Times New Roman"/>
          <w:sz w:val="25"/>
          <w:szCs w:val="25"/>
        </w:rPr>
        <w:t>Φαίνεται τελικά ότι</w:t>
      </w:r>
      <w:r w:rsidRPr="007B5C2C">
        <w:rPr>
          <w:rFonts w:eastAsia="Calibri" w:cs="Times New Roman"/>
          <w:b/>
          <w:sz w:val="25"/>
          <w:szCs w:val="25"/>
        </w:rPr>
        <w:t xml:space="preserve"> τα κέντρα που προωθούσαν και επέβαλαν τη διάσπαση της ΑΣΚΙ, δεν διεκδικούσαν μόνο τη μετατροπή της σε μια κυβερνητική παράταξη </w:t>
      </w:r>
      <w:r w:rsidRPr="007B5C2C">
        <w:rPr>
          <w:rFonts w:eastAsia="Calibri" w:cs="Times New Roman"/>
          <w:sz w:val="25"/>
          <w:szCs w:val="25"/>
        </w:rPr>
        <w:t>στήριξης των όποιων κυβερνητικών επιλογών</w:t>
      </w:r>
      <w:r w:rsidRPr="007B5C2C">
        <w:rPr>
          <w:rFonts w:eastAsia="Calibri" w:cs="Times New Roman"/>
          <w:b/>
          <w:sz w:val="25"/>
          <w:szCs w:val="25"/>
        </w:rPr>
        <w:t xml:space="preserve">. Η διάσπαση ήταν μάλλον απαραίτητη για να ‘’τρέξει’’ και το εγχείρημα του ΤΕΑ ΥΠΟΙΚ και μάλιστα με δικό τους πρωταγωνιστικό ρόλο. </w:t>
      </w:r>
      <w:r w:rsidRPr="007B5C2C">
        <w:rPr>
          <w:rFonts w:eastAsia="Calibri" w:cs="Times New Roman"/>
          <w:sz w:val="25"/>
          <w:szCs w:val="25"/>
        </w:rPr>
        <w:t xml:space="preserve">Μια </w:t>
      </w:r>
      <w:r w:rsidRPr="007B5C2C">
        <w:rPr>
          <w:rFonts w:eastAsia="Calibri" w:cs="Times New Roman"/>
          <w:b/>
          <w:sz w:val="25"/>
          <w:szCs w:val="25"/>
        </w:rPr>
        <w:t>ενιαία και ισχυρή ΑΣΚΙ</w:t>
      </w:r>
      <w:r w:rsidRPr="007B5C2C">
        <w:rPr>
          <w:rFonts w:eastAsia="Calibri" w:cs="Times New Roman"/>
          <w:sz w:val="25"/>
          <w:szCs w:val="25"/>
        </w:rPr>
        <w:t>,</w:t>
      </w:r>
      <w:r w:rsidRPr="007B5C2C">
        <w:rPr>
          <w:rFonts w:eastAsia="Calibri" w:cs="Times New Roman"/>
          <w:color w:val="FF0000"/>
          <w:sz w:val="25"/>
          <w:szCs w:val="25"/>
        </w:rPr>
        <w:t xml:space="preserve"> </w:t>
      </w:r>
      <w:r w:rsidRPr="007B5C2C">
        <w:rPr>
          <w:rFonts w:eastAsia="Calibri" w:cs="Times New Roman"/>
          <w:sz w:val="25"/>
          <w:szCs w:val="25"/>
        </w:rPr>
        <w:t xml:space="preserve">πιστή στις αξίες και τις θέσεις που διαχρονικά και ομόφωνα είχε διαμορφώσει, ήταν ένα δύσκολο εμπόδιο για την υλοποίηση των επιλογών τους. </w:t>
      </w:r>
      <w:r w:rsidRPr="007B5C2C">
        <w:rPr>
          <w:rFonts w:eastAsia="Calibri" w:cs="Times New Roman"/>
          <w:b/>
          <w:sz w:val="25"/>
          <w:szCs w:val="25"/>
        </w:rPr>
        <w:t>Επιλογές που έρχονται πλέον να ταυτιστούν πλήρως με αυτές των ΔΑΚΕ – ΠΑΣΚΕ, οι οποίες διαχρονικά (και λόγω ιδεολογικής τοποθέτησης) υπηρετούν την άμεση ή έμμεση ιδιωτικοποίηση και της υγείας.</w:t>
      </w:r>
    </w:p>
    <w:p w:rsidR="0037382C" w:rsidRPr="007B5C2C" w:rsidRDefault="0037382C" w:rsidP="0037382C">
      <w:pPr>
        <w:spacing w:after="0" w:line="240" w:lineRule="auto"/>
        <w:contextualSpacing/>
        <w:jc w:val="both"/>
        <w:rPr>
          <w:rFonts w:eastAsia="Calibri" w:cs="Times New Roman"/>
          <w:b/>
          <w:sz w:val="25"/>
          <w:szCs w:val="25"/>
        </w:rPr>
      </w:pPr>
    </w:p>
    <w:p w:rsidR="007B5C2C" w:rsidRPr="00C83658" w:rsidRDefault="007B5C2C" w:rsidP="0037382C">
      <w:pPr>
        <w:spacing w:after="0" w:line="240" w:lineRule="auto"/>
        <w:contextualSpacing/>
        <w:jc w:val="both"/>
        <w:rPr>
          <w:rFonts w:eastAsia="Calibri" w:cs="Times New Roman"/>
          <w:b/>
          <w:sz w:val="12"/>
          <w:szCs w:val="12"/>
        </w:rPr>
      </w:pPr>
    </w:p>
    <w:p w:rsidR="0037382C" w:rsidRPr="007B5C2C" w:rsidRDefault="007B5C2C" w:rsidP="007B5C2C">
      <w:pPr>
        <w:spacing w:after="0" w:line="240" w:lineRule="auto"/>
        <w:ind w:firstLine="720"/>
        <w:contextualSpacing/>
        <w:jc w:val="both"/>
        <w:rPr>
          <w:rFonts w:eastAsia="Calibri" w:cs="Times New Roman"/>
          <w:b/>
          <w:sz w:val="25"/>
          <w:szCs w:val="25"/>
        </w:rPr>
      </w:pPr>
      <w:r w:rsidRPr="007B5C2C">
        <w:rPr>
          <w:rFonts w:eastAsia="Calibri" w:cs="Times New Roman"/>
          <w:b/>
          <w:noProof/>
          <w:sz w:val="25"/>
          <w:szCs w:val="25"/>
          <w:lang w:eastAsia="el-GR"/>
        </w:rPr>
        <mc:AlternateContent>
          <mc:Choice Requires="wps">
            <w:drawing>
              <wp:anchor distT="0" distB="0" distL="114300" distR="114300" simplePos="0" relativeHeight="251675648" behindDoc="0" locked="0" layoutInCell="0" allowOverlap="1" wp14:anchorId="3C72E74F" wp14:editId="1F209D57">
                <wp:simplePos x="0" y="0"/>
                <wp:positionH relativeFrom="page">
                  <wp:posOffset>643738</wp:posOffset>
                </wp:positionH>
                <wp:positionV relativeFrom="page">
                  <wp:posOffset>6298387</wp:posOffset>
                </wp:positionV>
                <wp:extent cx="6297930" cy="2026311"/>
                <wp:effectExtent l="19050" t="19050" r="26670" b="12065"/>
                <wp:wrapSquare wrapText="bothSides"/>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2026311"/>
                        </a:xfrm>
                        <a:prstGeom prst="roundRect">
                          <a:avLst>
                            <a:gd name="adj" fmla="val 27288"/>
                          </a:avLst>
                        </a:prstGeom>
                        <a:solidFill>
                          <a:schemeClr val="bg1">
                            <a:lumMod val="95000"/>
                          </a:schemeClr>
                        </a:solidFill>
                        <a:ln w="38100">
                          <a:solidFill>
                            <a:srgbClr val="4F81BD">
                              <a:lumMod val="100000"/>
                              <a:lumOff val="0"/>
                            </a:srgbClr>
                          </a:solidFill>
                          <a:round/>
                          <a:headEnd/>
                          <a:tailEnd/>
                        </a:ln>
                      </wps:spPr>
                      <wps:txbx>
                        <w:txbxContent>
                          <w:p w:rsidR="0069476A" w:rsidRPr="0068690E" w:rsidRDefault="0069476A" w:rsidP="0069476A">
                            <w:pPr>
                              <w:jc w:val="both"/>
                              <w:rPr>
                                <w:rFonts w:ascii="Comic Sans MS" w:hAnsi="Comic Sans MS"/>
                                <w:i/>
                                <w:sz w:val="26"/>
                                <w:szCs w:val="26"/>
                              </w:rPr>
                            </w:pPr>
                            <w:r w:rsidRPr="0068690E">
                              <w:rPr>
                                <w:rFonts w:ascii="Comic Sans MS" w:hAnsi="Comic Sans MS"/>
                                <w:i/>
                                <w:sz w:val="26"/>
                                <w:szCs w:val="26"/>
                              </w:rPr>
                              <w:t>‘’</w:t>
                            </w:r>
                            <w:r w:rsidRPr="0068690E">
                              <w:rPr>
                                <w:rFonts w:ascii="Comic Sans MS" w:eastAsia="Calibri" w:hAnsi="Comic Sans MS"/>
                                <w:i/>
                                <w:sz w:val="26"/>
                                <w:szCs w:val="26"/>
                              </w:rPr>
                              <w:t xml:space="preserve">Όσοι προσπαθούν να εμφανίσουν τα επαγγελματικά ταμεία ως απαραίτητο πυλώνα της κοινωνικής ασφάλισης και ως δήθεν ανάχωμα στην επέλαση της ιδιωτικής ασφάλισης, </w:t>
                            </w:r>
                            <w:r w:rsidRPr="0068690E">
                              <w:rPr>
                                <w:rFonts w:ascii="Comic Sans MS" w:eastAsia="Calibri" w:hAnsi="Comic Sans MS"/>
                                <w:b/>
                                <w:i/>
                                <w:sz w:val="26"/>
                                <w:szCs w:val="26"/>
                              </w:rPr>
                              <w:t>έχουν στην ουσία ενδώσει στη νεοφιλελεύθερη λογική του ‘’όλα να γίνουν ιδιωτικά’’</w:t>
                            </w:r>
                            <w:r w:rsidRPr="0068690E">
                              <w:rPr>
                                <w:rFonts w:ascii="Comic Sans MS" w:eastAsia="Calibri" w:hAnsi="Comic Sans MS"/>
                                <w:i/>
                                <w:sz w:val="26"/>
                                <w:szCs w:val="26"/>
                              </w:rPr>
                              <w:t xml:space="preserve">, </w:t>
                            </w:r>
                            <w:r w:rsidRPr="0068690E">
                              <w:rPr>
                                <w:rFonts w:ascii="Comic Sans MS" w:eastAsia="Calibri" w:hAnsi="Comic Sans MS"/>
                                <w:b/>
                                <w:i/>
                                <w:sz w:val="26"/>
                                <w:szCs w:val="26"/>
                              </w:rPr>
                              <w:t>έχουν υιοθετήσει την απόσυρση του κράτους από την υποχρέωσή του να παρέχει υγεία για όλους τους πολίτες, έχουν αποδεχτεί το δόγμα ότι ‘’όποιος πληρώνει έχει ασφάλιση’’.</w:t>
                            </w:r>
                          </w:p>
                          <w:p w:rsidR="0069476A" w:rsidRPr="0068690E" w:rsidRDefault="0069476A" w:rsidP="0069476A">
                            <w:pPr>
                              <w:jc w:val="center"/>
                              <w:rPr>
                                <w:rFonts w:ascii="Comic Sans MS" w:hAnsi="Comic Sans MS"/>
                                <w:i/>
                                <w:i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50.7pt;margin-top:495.95pt;width:495.9pt;height:159.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7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" o:allowincell="f" fillcolor="#f2f2f2 [3052]" strokecolor="#4f81bd" strokeweight="3pt">
                <v:textbox>
                  <w:txbxContent>
                    <w:p w:rsidR="0069476A" w:rsidRPr="0068690E" w:rsidRDefault="0069476A" w:rsidP="0069476A">
                      <w:pPr>
                        <w:jc w:val="both"/>
                        <w:rPr>
                          <w:rFonts w:ascii="Comic Sans MS" w:hAnsi="Comic Sans MS"/>
                          <w:i/>
                          <w:sz w:val="26"/>
                          <w:szCs w:val="26"/>
                        </w:rPr>
                      </w:pPr>
                      <w:r w:rsidRPr="0068690E">
                        <w:rPr>
                          <w:rFonts w:ascii="Comic Sans MS" w:hAnsi="Comic Sans MS"/>
                          <w:i/>
                          <w:sz w:val="26"/>
                          <w:szCs w:val="26"/>
                        </w:rPr>
                        <w:t>‘’</w:t>
                      </w:r>
                      <w:r w:rsidRPr="0068690E">
                        <w:rPr>
                          <w:rFonts w:ascii="Comic Sans MS" w:eastAsia="Calibri" w:hAnsi="Comic Sans MS"/>
                          <w:i/>
                          <w:sz w:val="26"/>
                          <w:szCs w:val="26"/>
                        </w:rPr>
                        <w:t xml:space="preserve">Όσοι προσπαθούν να εμφανίσουν τα επαγγελματικά ταμεία ως απαραίτητο πυλώνα της κοινωνικής ασφάλισης και ως δήθεν ανάχωμα στην επέλαση της ιδιωτικής ασφάλισης, </w:t>
                      </w:r>
                      <w:r w:rsidRPr="0068690E">
                        <w:rPr>
                          <w:rFonts w:ascii="Comic Sans MS" w:eastAsia="Calibri" w:hAnsi="Comic Sans MS"/>
                          <w:b/>
                          <w:i/>
                          <w:sz w:val="26"/>
                          <w:szCs w:val="26"/>
                        </w:rPr>
                        <w:t>έχουν στην ουσία ενδώσει στη νεοφιλελεύθερη λογική του ‘’όλα να γίνουν ιδιωτικά’’</w:t>
                      </w:r>
                      <w:r w:rsidRPr="0068690E">
                        <w:rPr>
                          <w:rFonts w:ascii="Comic Sans MS" w:eastAsia="Calibri" w:hAnsi="Comic Sans MS"/>
                          <w:i/>
                          <w:sz w:val="26"/>
                          <w:szCs w:val="26"/>
                        </w:rPr>
                        <w:t xml:space="preserve">, </w:t>
                      </w:r>
                      <w:r w:rsidRPr="0068690E">
                        <w:rPr>
                          <w:rFonts w:ascii="Comic Sans MS" w:eastAsia="Calibri" w:hAnsi="Comic Sans MS"/>
                          <w:b/>
                          <w:i/>
                          <w:sz w:val="26"/>
                          <w:szCs w:val="26"/>
                        </w:rPr>
                        <w:t>έχουν υιοθετήσει την απόσυρση του κράτους από την υποχρέωσή του να παρέχει υγεία για όλους τους πολίτες, έχουν αποδεχτεί το δόγμα ότι ‘’όποιος πληρώνει έχει ασφάλιση’’.</w:t>
                      </w:r>
                    </w:p>
                    <w:p w:rsidR="0069476A" w:rsidRPr="0068690E" w:rsidRDefault="0069476A" w:rsidP="0069476A">
                      <w:pPr>
                        <w:jc w:val="center"/>
                        <w:rPr>
                          <w:rFonts w:ascii="Comic Sans MS" w:hAnsi="Comic Sans MS"/>
                          <w:i/>
                          <w:iCs/>
                        </w:rPr>
                      </w:pPr>
                    </w:p>
                  </w:txbxContent>
                </v:textbox>
                <w10:wrap type="square" anchorx="page" anchory="page"/>
              </v:roundrect>
            </w:pict>
          </mc:Fallback>
        </mc:AlternateContent>
      </w:r>
      <w:r w:rsidR="0037382C" w:rsidRPr="007B5C2C">
        <w:rPr>
          <w:rFonts w:eastAsia="Calibri" w:cs="Times New Roman"/>
          <w:b/>
          <w:sz w:val="25"/>
          <w:szCs w:val="25"/>
        </w:rPr>
        <w:t>Ο καθένας λοιπόν μπορεί εύκολα να βγάλει τα συμπεράσματά του… Εμείς θα κλείσουμε απλά με ένα ακόμα απόσπασμα της τελευταίας ανακοίνωσης της Ε</w:t>
      </w:r>
      <w:r w:rsidR="00C83658">
        <w:rPr>
          <w:rFonts w:eastAsia="Calibri" w:cs="Times New Roman"/>
          <w:b/>
          <w:sz w:val="25"/>
          <w:szCs w:val="25"/>
        </w:rPr>
        <w:t xml:space="preserve">ΝΙΑΙΑΣ τότε </w:t>
      </w:r>
      <w:r w:rsidR="0037382C" w:rsidRPr="007B5C2C">
        <w:rPr>
          <w:rFonts w:eastAsia="Calibri" w:cs="Times New Roman"/>
          <w:b/>
          <w:sz w:val="25"/>
          <w:szCs w:val="25"/>
        </w:rPr>
        <w:t>ΑΣΚΙ για το ΤΕΑ ΥΠΟΙΚ….</w:t>
      </w:r>
    </w:p>
    <w:p w:rsidR="005255FC" w:rsidRPr="00C83658" w:rsidRDefault="005255FC" w:rsidP="005255FC">
      <w:pPr>
        <w:ind w:firstLine="426"/>
        <w:jc w:val="center"/>
        <w:rPr>
          <w:b/>
          <w:sz w:val="6"/>
          <w:szCs w:val="6"/>
        </w:rPr>
      </w:pPr>
    </w:p>
    <w:p w:rsidR="0037382C" w:rsidRPr="005255FC" w:rsidRDefault="0037382C" w:rsidP="005255FC">
      <w:pPr>
        <w:ind w:firstLine="426"/>
        <w:jc w:val="center"/>
        <w:rPr>
          <w:b/>
          <w:sz w:val="28"/>
          <w:szCs w:val="28"/>
        </w:rPr>
      </w:pPr>
      <w:r w:rsidRPr="005255FC">
        <w:rPr>
          <w:b/>
          <w:sz w:val="28"/>
          <w:szCs w:val="28"/>
        </w:rPr>
        <w:t xml:space="preserve">Μια άποψη που </w:t>
      </w:r>
      <w:r w:rsidR="00E00C62">
        <w:rPr>
          <w:b/>
          <w:sz w:val="28"/>
          <w:szCs w:val="28"/>
        </w:rPr>
        <w:t xml:space="preserve">εμείς </w:t>
      </w:r>
      <w:r w:rsidRPr="005255FC">
        <w:rPr>
          <w:b/>
          <w:sz w:val="28"/>
          <w:szCs w:val="28"/>
        </w:rPr>
        <w:t xml:space="preserve">ως ΑΣΚΙ-ΑΚΕ </w:t>
      </w:r>
      <w:r w:rsidR="00E00C62">
        <w:rPr>
          <w:b/>
          <w:sz w:val="28"/>
          <w:szCs w:val="28"/>
        </w:rPr>
        <w:t xml:space="preserve">θα συνεχίσουμε να </w:t>
      </w:r>
      <w:r w:rsidRPr="005255FC">
        <w:rPr>
          <w:b/>
          <w:sz w:val="28"/>
          <w:szCs w:val="28"/>
        </w:rPr>
        <w:t xml:space="preserve">υπερασπιζόμαστε και καλούμε τους συναδέλφους / </w:t>
      </w:r>
      <w:proofErr w:type="spellStart"/>
      <w:r w:rsidRPr="005255FC">
        <w:rPr>
          <w:b/>
          <w:sz w:val="28"/>
          <w:szCs w:val="28"/>
        </w:rPr>
        <w:t>ισσες</w:t>
      </w:r>
      <w:proofErr w:type="spellEnd"/>
      <w:r w:rsidRPr="005255FC">
        <w:rPr>
          <w:b/>
          <w:sz w:val="28"/>
          <w:szCs w:val="28"/>
        </w:rPr>
        <w:t xml:space="preserve"> να παλέψουν ενάντια στη ιδιωτικοποίηση της υγείας και της ασφάλισης από τα ίδια μας τα σωματεία.</w:t>
      </w:r>
    </w:p>
    <w:p w:rsidR="00C522F6" w:rsidRPr="00455414" w:rsidRDefault="0037382C" w:rsidP="0037382C">
      <w:pPr>
        <w:shd w:val="clear" w:color="auto" w:fill="FFFFFF"/>
        <w:tabs>
          <w:tab w:val="left" w:pos="1247"/>
          <w:tab w:val="center" w:pos="5245"/>
        </w:tabs>
        <w:spacing w:after="0" w:line="240" w:lineRule="auto"/>
        <w:ind w:left="426"/>
        <w:jc w:val="right"/>
        <w:textAlignment w:val="baseline"/>
        <w:rPr>
          <w:rFonts w:eastAsia="Times New Roman" w:cs="Arial"/>
          <w:b/>
          <w:sz w:val="44"/>
          <w:szCs w:val="44"/>
          <w:lang w:eastAsia="el-GR"/>
        </w:rPr>
      </w:pPr>
      <w:r>
        <w:rPr>
          <w:rFonts w:eastAsia="Times New Roman" w:cs="Arial"/>
          <w:b/>
          <w:sz w:val="44"/>
          <w:szCs w:val="44"/>
          <w:lang w:eastAsia="el-GR"/>
        </w:rPr>
        <w:t xml:space="preserve">                                </w:t>
      </w:r>
      <w:r w:rsidRPr="001D1460">
        <w:rPr>
          <w:sz w:val="20"/>
          <w:szCs w:val="20"/>
        </w:rPr>
        <w:t>Αθήνα, 2</w:t>
      </w:r>
      <w:r>
        <w:rPr>
          <w:sz w:val="20"/>
          <w:szCs w:val="20"/>
        </w:rPr>
        <w:t>3.4</w:t>
      </w:r>
      <w:r w:rsidRPr="001D1460">
        <w:rPr>
          <w:sz w:val="20"/>
          <w:szCs w:val="20"/>
        </w:rPr>
        <w:t>.2018</w:t>
      </w:r>
      <w:r>
        <w:rPr>
          <w:rFonts w:eastAsia="Times New Roman" w:cs="Arial"/>
          <w:b/>
          <w:sz w:val="44"/>
          <w:szCs w:val="44"/>
          <w:lang w:eastAsia="el-GR"/>
        </w:rPr>
        <w:tab/>
      </w:r>
    </w:p>
    <w:p w:rsidR="00E3554C" w:rsidRPr="00093E4C" w:rsidRDefault="00E3554C" w:rsidP="00093E4C">
      <w:pPr>
        <w:shd w:val="clear" w:color="auto" w:fill="FFFFFF"/>
        <w:spacing w:after="0" w:line="240" w:lineRule="auto"/>
        <w:ind w:left="426"/>
        <w:jc w:val="center"/>
        <w:textAlignment w:val="baseline"/>
        <w:rPr>
          <w:rFonts w:eastAsia="Times New Roman" w:cs="Arial"/>
          <w:b/>
          <w:sz w:val="28"/>
          <w:szCs w:val="28"/>
          <w:u w:val="single"/>
          <w:lang w:eastAsia="el-GR"/>
        </w:rPr>
      </w:pPr>
    </w:p>
    <w:p w:rsidR="004D34BE" w:rsidRDefault="004D34BE" w:rsidP="00093E4C">
      <w:pPr>
        <w:shd w:val="clear" w:color="auto" w:fill="FFFFFF"/>
        <w:spacing w:after="0"/>
        <w:ind w:left="426"/>
        <w:textAlignment w:val="baseline"/>
        <w:rPr>
          <w:rFonts w:ascii="Arial" w:eastAsia="Times New Roman" w:hAnsi="Arial" w:cs="Arial"/>
          <w:sz w:val="18"/>
          <w:szCs w:val="18"/>
          <w:lang w:eastAsia="el-GR"/>
        </w:rPr>
      </w:pPr>
      <w:proofErr w:type="spellStart"/>
      <w:r w:rsidRPr="00E44FBA">
        <w:rPr>
          <w:rFonts w:ascii="Arial" w:eastAsia="Times New Roman" w:hAnsi="Arial" w:cs="Arial"/>
          <w:sz w:val="18"/>
          <w:szCs w:val="18"/>
          <w:lang w:eastAsia="el-GR"/>
        </w:rPr>
        <w:t>Τηλ</w:t>
      </w:r>
      <w:proofErr w:type="spellEnd"/>
      <w:r w:rsidRPr="00E44FBA">
        <w:rPr>
          <w:rFonts w:ascii="Arial" w:eastAsia="Times New Roman" w:hAnsi="Arial" w:cs="Arial"/>
          <w:sz w:val="18"/>
          <w:szCs w:val="18"/>
          <w:lang w:eastAsia="el-GR"/>
        </w:rPr>
        <w:t xml:space="preserve">. Επικοινωνίας: </w:t>
      </w:r>
    </w:p>
    <w:p w:rsidR="004D34BE" w:rsidRDefault="004D34BE" w:rsidP="00093E4C">
      <w:pPr>
        <w:shd w:val="clear" w:color="auto" w:fill="FFFFFF"/>
        <w:spacing w:after="0"/>
        <w:ind w:left="426"/>
        <w:textAlignment w:val="baseline"/>
        <w:rPr>
          <w:rFonts w:ascii="Arial" w:eastAsia="Times New Roman" w:hAnsi="Arial" w:cs="Arial"/>
          <w:sz w:val="17"/>
          <w:szCs w:val="17"/>
          <w:lang w:eastAsia="el-GR"/>
        </w:rPr>
      </w:pPr>
      <w:r>
        <w:rPr>
          <w:rFonts w:ascii="Arial" w:eastAsia="Times New Roman" w:hAnsi="Arial" w:cs="Arial"/>
          <w:b/>
          <w:sz w:val="17"/>
          <w:szCs w:val="17"/>
          <w:lang w:eastAsia="el-GR"/>
        </w:rPr>
        <w:t xml:space="preserve">                </w:t>
      </w:r>
      <w:proofErr w:type="spellStart"/>
      <w:r w:rsidRPr="00785FB7">
        <w:rPr>
          <w:rFonts w:ascii="Arial" w:eastAsia="Times New Roman" w:hAnsi="Arial" w:cs="Arial"/>
          <w:b/>
          <w:sz w:val="17"/>
          <w:szCs w:val="17"/>
          <w:lang w:eastAsia="el-GR"/>
        </w:rPr>
        <w:t>Μέρκος</w:t>
      </w:r>
      <w:proofErr w:type="spellEnd"/>
      <w:r w:rsidRPr="00785FB7">
        <w:rPr>
          <w:rFonts w:ascii="Arial" w:eastAsia="Times New Roman" w:hAnsi="Arial" w:cs="Arial"/>
          <w:b/>
          <w:sz w:val="17"/>
          <w:szCs w:val="17"/>
          <w:lang w:eastAsia="el-GR"/>
        </w:rPr>
        <w:t xml:space="preserve"> Δ.</w:t>
      </w:r>
      <w:r w:rsidR="00ED00FB">
        <w:rPr>
          <w:rFonts w:ascii="Arial" w:eastAsia="Times New Roman" w:hAnsi="Arial" w:cs="Arial"/>
          <w:sz w:val="17"/>
          <w:szCs w:val="17"/>
          <w:lang w:eastAsia="el-GR"/>
        </w:rPr>
        <w:t xml:space="preserve"> (6973</w:t>
      </w:r>
      <w:r w:rsidRPr="00785FB7">
        <w:rPr>
          <w:rFonts w:ascii="Arial" w:eastAsia="Times New Roman" w:hAnsi="Arial" w:cs="Arial"/>
          <w:sz w:val="17"/>
          <w:szCs w:val="17"/>
          <w:lang w:eastAsia="el-GR"/>
        </w:rPr>
        <w:t xml:space="preserve">991235), </w:t>
      </w:r>
      <w:proofErr w:type="spellStart"/>
      <w:r w:rsidRPr="00785FB7">
        <w:rPr>
          <w:rFonts w:ascii="Arial" w:eastAsia="Times New Roman" w:hAnsi="Arial" w:cs="Arial"/>
          <w:b/>
          <w:sz w:val="17"/>
          <w:szCs w:val="17"/>
          <w:lang w:eastAsia="el-GR"/>
        </w:rPr>
        <w:t>Ρόδης</w:t>
      </w:r>
      <w:proofErr w:type="spellEnd"/>
      <w:r w:rsidRPr="00785FB7">
        <w:rPr>
          <w:rFonts w:ascii="Arial" w:eastAsia="Times New Roman" w:hAnsi="Arial" w:cs="Arial"/>
          <w:b/>
          <w:sz w:val="17"/>
          <w:szCs w:val="17"/>
          <w:lang w:eastAsia="el-GR"/>
        </w:rPr>
        <w:t xml:space="preserve"> Γ.</w:t>
      </w:r>
      <w:r w:rsidRPr="00785FB7">
        <w:rPr>
          <w:rFonts w:ascii="Arial" w:eastAsia="Times New Roman" w:hAnsi="Arial" w:cs="Arial"/>
          <w:sz w:val="17"/>
          <w:szCs w:val="17"/>
          <w:lang w:eastAsia="el-GR"/>
        </w:rPr>
        <w:t xml:space="preserve"> (6985740894), </w:t>
      </w:r>
      <w:proofErr w:type="spellStart"/>
      <w:r w:rsidRPr="004D34BE">
        <w:rPr>
          <w:rFonts w:ascii="Arial" w:eastAsia="Times New Roman" w:hAnsi="Arial" w:cs="Arial"/>
          <w:b/>
          <w:sz w:val="17"/>
          <w:szCs w:val="17"/>
          <w:lang w:eastAsia="el-GR"/>
        </w:rPr>
        <w:t>Σκλαβάκη</w:t>
      </w:r>
      <w:proofErr w:type="spellEnd"/>
      <w:r w:rsidRPr="004D34BE">
        <w:rPr>
          <w:rFonts w:ascii="Arial" w:eastAsia="Times New Roman" w:hAnsi="Arial" w:cs="Arial"/>
          <w:b/>
          <w:sz w:val="17"/>
          <w:szCs w:val="17"/>
          <w:lang w:eastAsia="el-GR"/>
        </w:rPr>
        <w:t xml:space="preserve"> Φ</w:t>
      </w:r>
      <w:r w:rsidR="00ED00FB">
        <w:rPr>
          <w:rFonts w:ascii="Arial" w:eastAsia="Times New Roman" w:hAnsi="Arial" w:cs="Arial"/>
          <w:sz w:val="17"/>
          <w:szCs w:val="17"/>
          <w:lang w:eastAsia="el-GR"/>
        </w:rPr>
        <w:t>. 6971</w:t>
      </w:r>
      <w:r>
        <w:rPr>
          <w:rFonts w:ascii="Arial" w:eastAsia="Times New Roman" w:hAnsi="Arial" w:cs="Arial"/>
          <w:sz w:val="17"/>
          <w:szCs w:val="17"/>
          <w:lang w:eastAsia="el-GR"/>
        </w:rPr>
        <w:t xml:space="preserve">89 80 89, </w:t>
      </w:r>
      <w:proofErr w:type="spellStart"/>
      <w:r w:rsidRPr="00785FB7">
        <w:rPr>
          <w:rFonts w:ascii="Arial" w:eastAsia="Times New Roman" w:hAnsi="Arial" w:cs="Arial"/>
          <w:b/>
          <w:sz w:val="17"/>
          <w:szCs w:val="17"/>
          <w:lang w:eastAsia="el-GR"/>
        </w:rPr>
        <w:t>Σιώζιος</w:t>
      </w:r>
      <w:proofErr w:type="spellEnd"/>
      <w:r w:rsidRPr="00785FB7">
        <w:rPr>
          <w:rFonts w:ascii="Arial" w:eastAsia="Times New Roman" w:hAnsi="Arial" w:cs="Arial"/>
          <w:b/>
          <w:sz w:val="17"/>
          <w:szCs w:val="17"/>
          <w:lang w:eastAsia="el-GR"/>
        </w:rPr>
        <w:t xml:space="preserve"> Χ</w:t>
      </w:r>
      <w:r w:rsidRPr="00785FB7">
        <w:rPr>
          <w:rFonts w:ascii="Arial" w:eastAsia="Times New Roman" w:hAnsi="Arial" w:cs="Arial"/>
          <w:sz w:val="17"/>
          <w:szCs w:val="17"/>
          <w:lang w:eastAsia="el-GR"/>
        </w:rPr>
        <w:t xml:space="preserve"> (6972234003), </w:t>
      </w:r>
      <w:r w:rsidRPr="004D34BE">
        <w:rPr>
          <w:rFonts w:ascii="Arial" w:eastAsia="Times New Roman" w:hAnsi="Arial" w:cs="Arial"/>
          <w:sz w:val="17"/>
          <w:szCs w:val="17"/>
          <w:lang w:eastAsia="el-GR"/>
        </w:rPr>
        <w:t xml:space="preserve"> </w:t>
      </w:r>
    </w:p>
    <w:p w:rsidR="004D34BE" w:rsidRPr="00785FB7" w:rsidRDefault="004D34BE" w:rsidP="00093E4C">
      <w:pPr>
        <w:shd w:val="clear" w:color="auto" w:fill="FFFFFF"/>
        <w:spacing w:after="0"/>
        <w:ind w:left="426"/>
        <w:textAlignment w:val="baseline"/>
        <w:rPr>
          <w:rFonts w:ascii="Arial" w:hAnsi="Arial" w:cs="Arial"/>
          <w:sz w:val="17"/>
          <w:szCs w:val="17"/>
        </w:rPr>
      </w:pPr>
      <w:r>
        <w:rPr>
          <w:rFonts w:ascii="Arial" w:eastAsia="Times New Roman" w:hAnsi="Arial" w:cs="Arial"/>
          <w:b/>
          <w:sz w:val="17"/>
          <w:szCs w:val="17"/>
          <w:lang w:eastAsia="el-GR"/>
        </w:rPr>
        <w:t xml:space="preserve">                                                           </w:t>
      </w:r>
      <w:proofErr w:type="spellStart"/>
      <w:r w:rsidRPr="00785FB7">
        <w:rPr>
          <w:rFonts w:ascii="Arial" w:eastAsia="Times New Roman" w:hAnsi="Arial" w:cs="Arial"/>
          <w:b/>
          <w:sz w:val="17"/>
          <w:szCs w:val="17"/>
          <w:lang w:eastAsia="el-GR"/>
        </w:rPr>
        <w:t>Στολάκη</w:t>
      </w:r>
      <w:proofErr w:type="spellEnd"/>
      <w:r w:rsidRPr="00785FB7">
        <w:rPr>
          <w:rFonts w:ascii="Arial" w:eastAsia="Times New Roman" w:hAnsi="Arial" w:cs="Arial"/>
          <w:b/>
          <w:sz w:val="17"/>
          <w:szCs w:val="17"/>
          <w:lang w:eastAsia="el-GR"/>
        </w:rPr>
        <w:t xml:space="preserve"> Μ.</w:t>
      </w:r>
      <w:r w:rsidRPr="00785FB7">
        <w:rPr>
          <w:rFonts w:ascii="Arial" w:eastAsia="Times New Roman" w:hAnsi="Arial" w:cs="Arial"/>
          <w:sz w:val="17"/>
          <w:szCs w:val="17"/>
          <w:lang w:eastAsia="el-GR"/>
        </w:rPr>
        <w:t xml:space="preserve"> (6973228577), </w:t>
      </w:r>
      <w:proofErr w:type="spellStart"/>
      <w:r w:rsidRPr="00785FB7">
        <w:rPr>
          <w:rFonts w:ascii="Arial" w:eastAsia="Times New Roman" w:hAnsi="Arial" w:cs="Arial"/>
          <w:b/>
          <w:sz w:val="17"/>
          <w:szCs w:val="17"/>
          <w:lang w:eastAsia="el-GR"/>
        </w:rPr>
        <w:t>Μπίκας</w:t>
      </w:r>
      <w:proofErr w:type="spellEnd"/>
      <w:r w:rsidRPr="00785FB7">
        <w:rPr>
          <w:rFonts w:ascii="Arial" w:eastAsia="Times New Roman" w:hAnsi="Arial" w:cs="Arial"/>
          <w:b/>
          <w:sz w:val="17"/>
          <w:szCs w:val="17"/>
          <w:lang w:eastAsia="el-GR"/>
        </w:rPr>
        <w:t xml:space="preserve"> Π</w:t>
      </w:r>
      <w:r w:rsidRPr="00785FB7">
        <w:rPr>
          <w:rFonts w:ascii="Arial" w:eastAsia="Times New Roman" w:hAnsi="Arial" w:cs="Arial"/>
          <w:sz w:val="17"/>
          <w:szCs w:val="17"/>
          <w:lang w:eastAsia="el-GR"/>
        </w:rPr>
        <w:t>. (6986060901)</w:t>
      </w:r>
    </w:p>
    <w:sectPr w:rsidR="004D34BE" w:rsidRPr="00785FB7" w:rsidSect="007B5C2C">
      <w:footerReference w:type="default" r:id="rId10"/>
      <w:pgSz w:w="11906" w:h="16838"/>
      <w:pgMar w:top="284" w:right="849" w:bottom="426" w:left="993"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F0" w:rsidRDefault="00AB42F0" w:rsidP="00674F5E">
      <w:pPr>
        <w:spacing w:after="0" w:line="240" w:lineRule="auto"/>
      </w:pPr>
      <w:r>
        <w:separator/>
      </w:r>
    </w:p>
  </w:endnote>
  <w:endnote w:type="continuationSeparator" w:id="0">
    <w:p w:rsidR="00AB42F0" w:rsidRDefault="00AB42F0" w:rsidP="006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99830"/>
      <w:docPartObj>
        <w:docPartGallery w:val="Page Numbers (Bottom of Page)"/>
        <w:docPartUnique/>
      </w:docPartObj>
    </w:sdtPr>
    <w:sdtEndPr/>
    <w:sdtContent>
      <w:sdt>
        <w:sdtPr>
          <w:id w:val="98381352"/>
          <w:docPartObj>
            <w:docPartGallery w:val="Page Numbers (Top of Page)"/>
            <w:docPartUnique/>
          </w:docPartObj>
        </w:sdtPr>
        <w:sdtEndPr/>
        <w:sdtContent>
          <w:p w:rsidR="0037382C" w:rsidRDefault="0037382C">
            <w:pPr>
              <w:pStyle w:val="a9"/>
            </w:pPr>
            <w:r>
              <w:t xml:space="preserve">Σελίδα </w:t>
            </w:r>
            <w:r>
              <w:rPr>
                <w:b/>
                <w:bCs/>
                <w:sz w:val="24"/>
                <w:szCs w:val="24"/>
              </w:rPr>
              <w:fldChar w:fldCharType="begin"/>
            </w:r>
            <w:r>
              <w:rPr>
                <w:b/>
                <w:bCs/>
              </w:rPr>
              <w:instrText>PAGE</w:instrText>
            </w:r>
            <w:r>
              <w:rPr>
                <w:b/>
                <w:bCs/>
                <w:sz w:val="24"/>
                <w:szCs w:val="24"/>
              </w:rPr>
              <w:fldChar w:fldCharType="separate"/>
            </w:r>
            <w:r w:rsidR="00D42D0E">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D42D0E">
              <w:rPr>
                <w:b/>
                <w:bCs/>
                <w:noProof/>
              </w:rPr>
              <w:t>2</w:t>
            </w:r>
            <w:r>
              <w:rPr>
                <w:b/>
                <w:bCs/>
                <w:sz w:val="24"/>
                <w:szCs w:val="24"/>
              </w:rPr>
              <w:fldChar w:fldCharType="end"/>
            </w:r>
          </w:p>
        </w:sdtContent>
      </w:sdt>
    </w:sdtContent>
  </w:sdt>
  <w:p w:rsidR="00674F5E" w:rsidRDefault="00674F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F0" w:rsidRDefault="00AB42F0" w:rsidP="00674F5E">
      <w:pPr>
        <w:spacing w:after="0" w:line="240" w:lineRule="auto"/>
      </w:pPr>
      <w:r>
        <w:separator/>
      </w:r>
    </w:p>
  </w:footnote>
  <w:footnote w:type="continuationSeparator" w:id="0">
    <w:p w:rsidR="00AB42F0" w:rsidRDefault="00AB42F0" w:rsidP="00674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462"/>
    <w:multiLevelType w:val="hybridMultilevel"/>
    <w:tmpl w:val="5F8CF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6C0E9C"/>
    <w:multiLevelType w:val="hybridMultilevel"/>
    <w:tmpl w:val="859C5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E13E63"/>
    <w:multiLevelType w:val="hybridMultilevel"/>
    <w:tmpl w:val="F904C9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35CC"/>
    <w:multiLevelType w:val="hybridMultilevel"/>
    <w:tmpl w:val="326A8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2103DB"/>
    <w:multiLevelType w:val="hybridMultilevel"/>
    <w:tmpl w:val="C3F87DDA"/>
    <w:lvl w:ilvl="0" w:tplc="989AC4F0">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1166BA"/>
    <w:multiLevelType w:val="hybridMultilevel"/>
    <w:tmpl w:val="5D52ABE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58240DC"/>
    <w:multiLevelType w:val="hybridMultilevel"/>
    <w:tmpl w:val="1E3AD684"/>
    <w:lvl w:ilvl="0" w:tplc="0408000B">
      <w:start w:val="1"/>
      <w:numFmt w:val="bullet"/>
      <w:lvlText w:val=""/>
      <w:lvlJc w:val="left"/>
      <w:pPr>
        <w:ind w:left="1722" w:hanging="360"/>
      </w:pPr>
      <w:rPr>
        <w:rFonts w:ascii="Wingdings" w:hAnsi="Wingdings" w:hint="default"/>
      </w:rPr>
    </w:lvl>
    <w:lvl w:ilvl="1" w:tplc="04080003" w:tentative="1">
      <w:start w:val="1"/>
      <w:numFmt w:val="bullet"/>
      <w:lvlText w:val="o"/>
      <w:lvlJc w:val="left"/>
      <w:pPr>
        <w:ind w:left="2442" w:hanging="360"/>
      </w:pPr>
      <w:rPr>
        <w:rFonts w:ascii="Courier New" w:hAnsi="Courier New" w:cs="Courier New" w:hint="default"/>
      </w:rPr>
    </w:lvl>
    <w:lvl w:ilvl="2" w:tplc="04080005" w:tentative="1">
      <w:start w:val="1"/>
      <w:numFmt w:val="bullet"/>
      <w:lvlText w:val=""/>
      <w:lvlJc w:val="left"/>
      <w:pPr>
        <w:ind w:left="3162" w:hanging="360"/>
      </w:pPr>
      <w:rPr>
        <w:rFonts w:ascii="Wingdings" w:hAnsi="Wingdings" w:hint="default"/>
      </w:rPr>
    </w:lvl>
    <w:lvl w:ilvl="3" w:tplc="04080001" w:tentative="1">
      <w:start w:val="1"/>
      <w:numFmt w:val="bullet"/>
      <w:lvlText w:val=""/>
      <w:lvlJc w:val="left"/>
      <w:pPr>
        <w:ind w:left="3882" w:hanging="360"/>
      </w:pPr>
      <w:rPr>
        <w:rFonts w:ascii="Symbol" w:hAnsi="Symbol" w:hint="default"/>
      </w:rPr>
    </w:lvl>
    <w:lvl w:ilvl="4" w:tplc="04080003" w:tentative="1">
      <w:start w:val="1"/>
      <w:numFmt w:val="bullet"/>
      <w:lvlText w:val="o"/>
      <w:lvlJc w:val="left"/>
      <w:pPr>
        <w:ind w:left="4602" w:hanging="360"/>
      </w:pPr>
      <w:rPr>
        <w:rFonts w:ascii="Courier New" w:hAnsi="Courier New" w:cs="Courier New" w:hint="default"/>
      </w:rPr>
    </w:lvl>
    <w:lvl w:ilvl="5" w:tplc="04080005" w:tentative="1">
      <w:start w:val="1"/>
      <w:numFmt w:val="bullet"/>
      <w:lvlText w:val=""/>
      <w:lvlJc w:val="left"/>
      <w:pPr>
        <w:ind w:left="5322" w:hanging="360"/>
      </w:pPr>
      <w:rPr>
        <w:rFonts w:ascii="Wingdings" w:hAnsi="Wingdings" w:hint="default"/>
      </w:rPr>
    </w:lvl>
    <w:lvl w:ilvl="6" w:tplc="04080001" w:tentative="1">
      <w:start w:val="1"/>
      <w:numFmt w:val="bullet"/>
      <w:lvlText w:val=""/>
      <w:lvlJc w:val="left"/>
      <w:pPr>
        <w:ind w:left="6042" w:hanging="360"/>
      </w:pPr>
      <w:rPr>
        <w:rFonts w:ascii="Symbol" w:hAnsi="Symbol" w:hint="default"/>
      </w:rPr>
    </w:lvl>
    <w:lvl w:ilvl="7" w:tplc="04080003" w:tentative="1">
      <w:start w:val="1"/>
      <w:numFmt w:val="bullet"/>
      <w:lvlText w:val="o"/>
      <w:lvlJc w:val="left"/>
      <w:pPr>
        <w:ind w:left="6762" w:hanging="360"/>
      </w:pPr>
      <w:rPr>
        <w:rFonts w:ascii="Courier New" w:hAnsi="Courier New" w:cs="Courier New" w:hint="default"/>
      </w:rPr>
    </w:lvl>
    <w:lvl w:ilvl="8" w:tplc="04080005" w:tentative="1">
      <w:start w:val="1"/>
      <w:numFmt w:val="bullet"/>
      <w:lvlText w:val=""/>
      <w:lvlJc w:val="left"/>
      <w:pPr>
        <w:ind w:left="7482"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1"/>
    <w:rsid w:val="00001D7C"/>
    <w:rsid w:val="00002076"/>
    <w:rsid w:val="00014F77"/>
    <w:rsid w:val="0001502D"/>
    <w:rsid w:val="00015D00"/>
    <w:rsid w:val="000400DA"/>
    <w:rsid w:val="00042DF2"/>
    <w:rsid w:val="000431D1"/>
    <w:rsid w:val="00061B61"/>
    <w:rsid w:val="00065577"/>
    <w:rsid w:val="000709FC"/>
    <w:rsid w:val="00071455"/>
    <w:rsid w:val="00093E4C"/>
    <w:rsid w:val="0009605F"/>
    <w:rsid w:val="000960FA"/>
    <w:rsid w:val="000A3B0F"/>
    <w:rsid w:val="000B798F"/>
    <w:rsid w:val="000C65A2"/>
    <w:rsid w:val="000C71C6"/>
    <w:rsid w:val="000D0F44"/>
    <w:rsid w:val="000E1C69"/>
    <w:rsid w:val="000E2105"/>
    <w:rsid w:val="000E2A20"/>
    <w:rsid w:val="000E4EA8"/>
    <w:rsid w:val="000F6527"/>
    <w:rsid w:val="00102525"/>
    <w:rsid w:val="00103B06"/>
    <w:rsid w:val="0010717E"/>
    <w:rsid w:val="001106B6"/>
    <w:rsid w:val="00140342"/>
    <w:rsid w:val="00153476"/>
    <w:rsid w:val="00157D1B"/>
    <w:rsid w:val="001666DF"/>
    <w:rsid w:val="001719D3"/>
    <w:rsid w:val="001817DA"/>
    <w:rsid w:val="00187534"/>
    <w:rsid w:val="00190AB6"/>
    <w:rsid w:val="001A44EC"/>
    <w:rsid w:val="001A7786"/>
    <w:rsid w:val="001B6735"/>
    <w:rsid w:val="001C09C2"/>
    <w:rsid w:val="001D1460"/>
    <w:rsid w:val="001D162D"/>
    <w:rsid w:val="001D2D51"/>
    <w:rsid w:val="001D37FB"/>
    <w:rsid w:val="001E45AF"/>
    <w:rsid w:val="001F3461"/>
    <w:rsid w:val="001F481E"/>
    <w:rsid w:val="0020297A"/>
    <w:rsid w:val="00203AD0"/>
    <w:rsid w:val="00207931"/>
    <w:rsid w:val="00234EA1"/>
    <w:rsid w:val="00237C13"/>
    <w:rsid w:val="002428E5"/>
    <w:rsid w:val="00244F62"/>
    <w:rsid w:val="00263F35"/>
    <w:rsid w:val="0027031F"/>
    <w:rsid w:val="00272875"/>
    <w:rsid w:val="002729B0"/>
    <w:rsid w:val="00280B3D"/>
    <w:rsid w:val="00291A28"/>
    <w:rsid w:val="002A1056"/>
    <w:rsid w:val="002A20AE"/>
    <w:rsid w:val="002C5A8A"/>
    <w:rsid w:val="002E4A3C"/>
    <w:rsid w:val="0030006E"/>
    <w:rsid w:val="00303BBE"/>
    <w:rsid w:val="00313013"/>
    <w:rsid w:val="00371C1A"/>
    <w:rsid w:val="0037382C"/>
    <w:rsid w:val="00385F24"/>
    <w:rsid w:val="003864EB"/>
    <w:rsid w:val="00394870"/>
    <w:rsid w:val="003B3999"/>
    <w:rsid w:val="003B71E5"/>
    <w:rsid w:val="003C39D2"/>
    <w:rsid w:val="003C5F6E"/>
    <w:rsid w:val="003C6E4A"/>
    <w:rsid w:val="003D7051"/>
    <w:rsid w:val="003F6489"/>
    <w:rsid w:val="003F64D4"/>
    <w:rsid w:val="003F6B5F"/>
    <w:rsid w:val="00400BA0"/>
    <w:rsid w:val="004072A1"/>
    <w:rsid w:val="00412C36"/>
    <w:rsid w:val="00422110"/>
    <w:rsid w:val="00425770"/>
    <w:rsid w:val="00427C7A"/>
    <w:rsid w:val="00435301"/>
    <w:rsid w:val="0045218D"/>
    <w:rsid w:val="00455414"/>
    <w:rsid w:val="00460A27"/>
    <w:rsid w:val="00480374"/>
    <w:rsid w:val="004824C0"/>
    <w:rsid w:val="00484DFA"/>
    <w:rsid w:val="004874F7"/>
    <w:rsid w:val="004908D4"/>
    <w:rsid w:val="0049633F"/>
    <w:rsid w:val="004A5410"/>
    <w:rsid w:val="004C7F9D"/>
    <w:rsid w:val="004D236A"/>
    <w:rsid w:val="004D34BE"/>
    <w:rsid w:val="004E2703"/>
    <w:rsid w:val="004F5174"/>
    <w:rsid w:val="005132E1"/>
    <w:rsid w:val="00524E3D"/>
    <w:rsid w:val="005255FC"/>
    <w:rsid w:val="0053095E"/>
    <w:rsid w:val="00533EBD"/>
    <w:rsid w:val="00534603"/>
    <w:rsid w:val="00562AD6"/>
    <w:rsid w:val="00565797"/>
    <w:rsid w:val="0057636F"/>
    <w:rsid w:val="00576E80"/>
    <w:rsid w:val="00581D73"/>
    <w:rsid w:val="005826A2"/>
    <w:rsid w:val="00591576"/>
    <w:rsid w:val="005A369E"/>
    <w:rsid w:val="005E16AD"/>
    <w:rsid w:val="005F0332"/>
    <w:rsid w:val="00600028"/>
    <w:rsid w:val="00607A7E"/>
    <w:rsid w:val="00611D34"/>
    <w:rsid w:val="00614375"/>
    <w:rsid w:val="00631CD4"/>
    <w:rsid w:val="00654F9B"/>
    <w:rsid w:val="0065791E"/>
    <w:rsid w:val="006635FA"/>
    <w:rsid w:val="00667142"/>
    <w:rsid w:val="00674F5E"/>
    <w:rsid w:val="0068690E"/>
    <w:rsid w:val="00691DA1"/>
    <w:rsid w:val="0069476A"/>
    <w:rsid w:val="0069595A"/>
    <w:rsid w:val="00695EFC"/>
    <w:rsid w:val="00696EF7"/>
    <w:rsid w:val="006A45CD"/>
    <w:rsid w:val="006A5619"/>
    <w:rsid w:val="006B0767"/>
    <w:rsid w:val="006D3CD2"/>
    <w:rsid w:val="006F2FBC"/>
    <w:rsid w:val="006F4029"/>
    <w:rsid w:val="00701748"/>
    <w:rsid w:val="007250A8"/>
    <w:rsid w:val="00735285"/>
    <w:rsid w:val="00747633"/>
    <w:rsid w:val="00747F1C"/>
    <w:rsid w:val="00784F74"/>
    <w:rsid w:val="00785FB7"/>
    <w:rsid w:val="00792C9B"/>
    <w:rsid w:val="00796B15"/>
    <w:rsid w:val="007A540C"/>
    <w:rsid w:val="007A55CD"/>
    <w:rsid w:val="007A58A2"/>
    <w:rsid w:val="007B0F25"/>
    <w:rsid w:val="007B36FF"/>
    <w:rsid w:val="007B5C2C"/>
    <w:rsid w:val="007D250A"/>
    <w:rsid w:val="007E0120"/>
    <w:rsid w:val="00807C77"/>
    <w:rsid w:val="00812A8B"/>
    <w:rsid w:val="00814AF0"/>
    <w:rsid w:val="00823FC3"/>
    <w:rsid w:val="00835D45"/>
    <w:rsid w:val="00837D0F"/>
    <w:rsid w:val="00863B8C"/>
    <w:rsid w:val="00864EEA"/>
    <w:rsid w:val="00890FA0"/>
    <w:rsid w:val="00897727"/>
    <w:rsid w:val="008A070C"/>
    <w:rsid w:val="008A358B"/>
    <w:rsid w:val="008B7E50"/>
    <w:rsid w:val="008C3665"/>
    <w:rsid w:val="008D4811"/>
    <w:rsid w:val="008D5D84"/>
    <w:rsid w:val="008F27B6"/>
    <w:rsid w:val="008F3E5D"/>
    <w:rsid w:val="00900CA4"/>
    <w:rsid w:val="00907882"/>
    <w:rsid w:val="00911C9F"/>
    <w:rsid w:val="00934B56"/>
    <w:rsid w:val="009432EF"/>
    <w:rsid w:val="00971375"/>
    <w:rsid w:val="0097615B"/>
    <w:rsid w:val="0097695E"/>
    <w:rsid w:val="00983211"/>
    <w:rsid w:val="009876F0"/>
    <w:rsid w:val="009917AD"/>
    <w:rsid w:val="00997467"/>
    <w:rsid w:val="009B06B2"/>
    <w:rsid w:val="009B076D"/>
    <w:rsid w:val="009B0C75"/>
    <w:rsid w:val="009C2DDC"/>
    <w:rsid w:val="009C3975"/>
    <w:rsid w:val="009D0372"/>
    <w:rsid w:val="009D533B"/>
    <w:rsid w:val="009D7CFD"/>
    <w:rsid w:val="009E60BA"/>
    <w:rsid w:val="00A0156F"/>
    <w:rsid w:val="00A121D5"/>
    <w:rsid w:val="00A446D6"/>
    <w:rsid w:val="00A44BE6"/>
    <w:rsid w:val="00A656D6"/>
    <w:rsid w:val="00A66114"/>
    <w:rsid w:val="00A67413"/>
    <w:rsid w:val="00A706A8"/>
    <w:rsid w:val="00AA31DB"/>
    <w:rsid w:val="00AA53A6"/>
    <w:rsid w:val="00AB42F0"/>
    <w:rsid w:val="00AC6AFE"/>
    <w:rsid w:val="00AD42FE"/>
    <w:rsid w:val="00AE1EA4"/>
    <w:rsid w:val="00AE4CB1"/>
    <w:rsid w:val="00B036C2"/>
    <w:rsid w:val="00B06E58"/>
    <w:rsid w:val="00B37EA1"/>
    <w:rsid w:val="00B40FA6"/>
    <w:rsid w:val="00B43F9F"/>
    <w:rsid w:val="00B44C83"/>
    <w:rsid w:val="00B705E7"/>
    <w:rsid w:val="00B72B53"/>
    <w:rsid w:val="00B800DC"/>
    <w:rsid w:val="00BB2164"/>
    <w:rsid w:val="00BC0A67"/>
    <w:rsid w:val="00BC33A2"/>
    <w:rsid w:val="00BD1A1C"/>
    <w:rsid w:val="00BE2654"/>
    <w:rsid w:val="00BE6732"/>
    <w:rsid w:val="00BE7CF2"/>
    <w:rsid w:val="00BF6490"/>
    <w:rsid w:val="00BF6EA0"/>
    <w:rsid w:val="00C0783B"/>
    <w:rsid w:val="00C1789D"/>
    <w:rsid w:val="00C30FF2"/>
    <w:rsid w:val="00C33E1A"/>
    <w:rsid w:val="00C522F6"/>
    <w:rsid w:val="00C610A2"/>
    <w:rsid w:val="00C6612C"/>
    <w:rsid w:val="00C81859"/>
    <w:rsid w:val="00C83658"/>
    <w:rsid w:val="00C87B68"/>
    <w:rsid w:val="00C94095"/>
    <w:rsid w:val="00CA5395"/>
    <w:rsid w:val="00CC5403"/>
    <w:rsid w:val="00CD2070"/>
    <w:rsid w:val="00CE0AA6"/>
    <w:rsid w:val="00CE14BD"/>
    <w:rsid w:val="00CE3036"/>
    <w:rsid w:val="00CE6098"/>
    <w:rsid w:val="00D1425E"/>
    <w:rsid w:val="00D312F0"/>
    <w:rsid w:val="00D315E7"/>
    <w:rsid w:val="00D37299"/>
    <w:rsid w:val="00D42D0E"/>
    <w:rsid w:val="00D45F3D"/>
    <w:rsid w:val="00D66D61"/>
    <w:rsid w:val="00D7332F"/>
    <w:rsid w:val="00D961AC"/>
    <w:rsid w:val="00D97F45"/>
    <w:rsid w:val="00DA6208"/>
    <w:rsid w:val="00DA6583"/>
    <w:rsid w:val="00DD6182"/>
    <w:rsid w:val="00DF4A95"/>
    <w:rsid w:val="00E00C62"/>
    <w:rsid w:val="00E07E5E"/>
    <w:rsid w:val="00E3554C"/>
    <w:rsid w:val="00E37CFE"/>
    <w:rsid w:val="00E44FBA"/>
    <w:rsid w:val="00E63CC6"/>
    <w:rsid w:val="00E65F55"/>
    <w:rsid w:val="00E70165"/>
    <w:rsid w:val="00E70BEE"/>
    <w:rsid w:val="00E712C0"/>
    <w:rsid w:val="00E96AE0"/>
    <w:rsid w:val="00EA0C77"/>
    <w:rsid w:val="00EA431A"/>
    <w:rsid w:val="00ED00FB"/>
    <w:rsid w:val="00ED5A63"/>
    <w:rsid w:val="00EE77B1"/>
    <w:rsid w:val="00F022E2"/>
    <w:rsid w:val="00F05D69"/>
    <w:rsid w:val="00F075A7"/>
    <w:rsid w:val="00F17DB8"/>
    <w:rsid w:val="00F2198E"/>
    <w:rsid w:val="00F27D75"/>
    <w:rsid w:val="00F3321E"/>
    <w:rsid w:val="00F363E2"/>
    <w:rsid w:val="00F72846"/>
    <w:rsid w:val="00F769E0"/>
    <w:rsid w:val="00F80163"/>
    <w:rsid w:val="00F82742"/>
    <w:rsid w:val="00F93CEC"/>
    <w:rsid w:val="00FA6B50"/>
    <w:rsid w:val="00FB634E"/>
    <w:rsid w:val="00FB6EC4"/>
    <w:rsid w:val="00FC0D64"/>
    <w:rsid w:val="00FC1860"/>
    <w:rsid w:val="00FD6389"/>
    <w:rsid w:val="00FE1B66"/>
    <w:rsid w:val="00FE62D7"/>
    <w:rsid w:val="00FF7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C3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 w:type="paragraph" w:styleId="a7">
    <w:name w:val="List Paragraph"/>
    <w:basedOn w:val="a"/>
    <w:uiPriority w:val="34"/>
    <w:qFormat/>
    <w:rsid w:val="00AE1EA4"/>
    <w:pPr>
      <w:ind w:left="720"/>
      <w:contextualSpacing/>
    </w:pPr>
  </w:style>
  <w:style w:type="paragraph" w:styleId="a8">
    <w:name w:val="header"/>
    <w:basedOn w:val="a"/>
    <w:link w:val="Char2"/>
    <w:uiPriority w:val="99"/>
    <w:unhideWhenUsed/>
    <w:rsid w:val="00674F5E"/>
    <w:pPr>
      <w:tabs>
        <w:tab w:val="center" w:pos="4153"/>
        <w:tab w:val="right" w:pos="8306"/>
      </w:tabs>
      <w:spacing w:after="0" w:line="240" w:lineRule="auto"/>
    </w:pPr>
  </w:style>
  <w:style w:type="character" w:customStyle="1" w:styleId="Char2">
    <w:name w:val="Κεφαλίδα Char"/>
    <w:basedOn w:val="a0"/>
    <w:link w:val="a8"/>
    <w:uiPriority w:val="99"/>
    <w:rsid w:val="00674F5E"/>
  </w:style>
  <w:style w:type="paragraph" w:styleId="a9">
    <w:name w:val="footer"/>
    <w:basedOn w:val="a"/>
    <w:link w:val="Char3"/>
    <w:uiPriority w:val="99"/>
    <w:unhideWhenUsed/>
    <w:rsid w:val="00674F5E"/>
    <w:pPr>
      <w:tabs>
        <w:tab w:val="center" w:pos="4153"/>
        <w:tab w:val="right" w:pos="8306"/>
      </w:tabs>
      <w:spacing w:after="0" w:line="240" w:lineRule="auto"/>
    </w:pPr>
  </w:style>
  <w:style w:type="character" w:customStyle="1" w:styleId="Char3">
    <w:name w:val="Υποσέλιδο Char"/>
    <w:basedOn w:val="a0"/>
    <w:link w:val="a9"/>
    <w:uiPriority w:val="99"/>
    <w:rsid w:val="00674F5E"/>
  </w:style>
  <w:style w:type="character" w:customStyle="1" w:styleId="1Char">
    <w:name w:val="Επικεφαλίδα 1 Char"/>
    <w:basedOn w:val="a0"/>
    <w:link w:val="1"/>
    <w:uiPriority w:val="9"/>
    <w:rsid w:val="008C3665"/>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695EFC"/>
    <w:rPr>
      <w:color w:val="0000FF" w:themeColor="hyperlink"/>
      <w:u w:val="single"/>
    </w:rPr>
  </w:style>
  <w:style w:type="paragraph" w:styleId="aa">
    <w:name w:val="No Spacing"/>
    <w:basedOn w:val="a"/>
    <w:uiPriority w:val="99"/>
    <w:qFormat/>
    <w:rsid w:val="002E4A3C"/>
    <w:pPr>
      <w:spacing w:after="0" w:line="240" w:lineRule="auto"/>
    </w:pPr>
    <w:rPr>
      <w:rFonts w:eastAsiaTheme="minorEastAsia"/>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C3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 w:type="paragraph" w:styleId="a7">
    <w:name w:val="List Paragraph"/>
    <w:basedOn w:val="a"/>
    <w:uiPriority w:val="34"/>
    <w:qFormat/>
    <w:rsid w:val="00AE1EA4"/>
    <w:pPr>
      <w:ind w:left="720"/>
      <w:contextualSpacing/>
    </w:pPr>
  </w:style>
  <w:style w:type="paragraph" w:styleId="a8">
    <w:name w:val="header"/>
    <w:basedOn w:val="a"/>
    <w:link w:val="Char2"/>
    <w:uiPriority w:val="99"/>
    <w:unhideWhenUsed/>
    <w:rsid w:val="00674F5E"/>
    <w:pPr>
      <w:tabs>
        <w:tab w:val="center" w:pos="4153"/>
        <w:tab w:val="right" w:pos="8306"/>
      </w:tabs>
      <w:spacing w:after="0" w:line="240" w:lineRule="auto"/>
    </w:pPr>
  </w:style>
  <w:style w:type="character" w:customStyle="1" w:styleId="Char2">
    <w:name w:val="Κεφαλίδα Char"/>
    <w:basedOn w:val="a0"/>
    <w:link w:val="a8"/>
    <w:uiPriority w:val="99"/>
    <w:rsid w:val="00674F5E"/>
  </w:style>
  <w:style w:type="paragraph" w:styleId="a9">
    <w:name w:val="footer"/>
    <w:basedOn w:val="a"/>
    <w:link w:val="Char3"/>
    <w:uiPriority w:val="99"/>
    <w:unhideWhenUsed/>
    <w:rsid w:val="00674F5E"/>
    <w:pPr>
      <w:tabs>
        <w:tab w:val="center" w:pos="4153"/>
        <w:tab w:val="right" w:pos="8306"/>
      </w:tabs>
      <w:spacing w:after="0" w:line="240" w:lineRule="auto"/>
    </w:pPr>
  </w:style>
  <w:style w:type="character" w:customStyle="1" w:styleId="Char3">
    <w:name w:val="Υποσέλιδο Char"/>
    <w:basedOn w:val="a0"/>
    <w:link w:val="a9"/>
    <w:uiPriority w:val="99"/>
    <w:rsid w:val="00674F5E"/>
  </w:style>
  <w:style w:type="character" w:customStyle="1" w:styleId="1Char">
    <w:name w:val="Επικεφαλίδα 1 Char"/>
    <w:basedOn w:val="a0"/>
    <w:link w:val="1"/>
    <w:uiPriority w:val="9"/>
    <w:rsid w:val="008C3665"/>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695EFC"/>
    <w:rPr>
      <w:color w:val="0000FF" w:themeColor="hyperlink"/>
      <w:u w:val="single"/>
    </w:rPr>
  </w:style>
  <w:style w:type="paragraph" w:styleId="aa">
    <w:name w:val="No Spacing"/>
    <w:basedOn w:val="a"/>
    <w:uiPriority w:val="99"/>
    <w:qFormat/>
    <w:rsid w:val="002E4A3C"/>
    <w:pPr>
      <w:spacing w:after="0" w:line="240" w:lineRule="auto"/>
    </w:pPr>
    <w:rPr>
      <w:rFonts w:eastAsia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oriakoi.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501E-CE61-468B-9657-6B23A940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571</Words>
  <Characters>3085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37</cp:revision>
  <cp:lastPrinted>2018-04-26T08:31:00Z</cp:lastPrinted>
  <dcterms:created xsi:type="dcterms:W3CDTF">2018-04-26T07:35:00Z</dcterms:created>
  <dcterms:modified xsi:type="dcterms:W3CDTF">2018-04-26T08:40:00Z</dcterms:modified>
</cp:coreProperties>
</file>