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D4" w:rsidRDefault="003229BB" w:rsidP="008D4811">
      <w:pPr>
        <w:jc w:val="center"/>
        <w:rPr>
          <w:b/>
          <w:sz w:val="28"/>
          <w:szCs w:val="2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056AFC" wp14:editId="3FE62561">
                <wp:simplePos x="0" y="0"/>
                <wp:positionH relativeFrom="column">
                  <wp:posOffset>1660830</wp:posOffset>
                </wp:positionH>
                <wp:positionV relativeFrom="paragraph">
                  <wp:posOffset>203200</wp:posOffset>
                </wp:positionV>
                <wp:extent cx="453390" cy="379730"/>
                <wp:effectExtent l="38100" t="19050" r="41910" b="39370"/>
                <wp:wrapNone/>
                <wp:docPr id="1" name="Αστέρι 5 ακτινών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3390" cy="37973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9BB" w:rsidRPr="003229BB" w:rsidRDefault="003229BB" w:rsidP="003229B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Αστέρι 5 ακτινών 1" o:spid="_x0000_s1026" style="position:absolute;left:0;text-align:left;margin-left:130.75pt;margin-top:16pt;width:35.7pt;height:2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3390,3797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" adj="-11796480,,5400" path="m,145044r173181,1l226695,r53514,145045l453390,145044,313283,234685r53517,145044l226695,290086,86590,379729,140107,234685,,145044xe" fillcolor="white [3212]" strokecolor="black [1600]" strokeweight="2pt">
                <v:stroke joinstyle="miter"/>
                <v:formulas/>
                <v:path arrowok="t" o:connecttype="custom" o:connectlocs="0,145044;173181,145045;226695,0;280209,145045;453390,145044;313283,234685;366800,379729;226695,290086;86590,379729;140107,234685;0,145044" o:connectangles="0,0,0,0,0,0,0,0,0,0,0" textboxrect="0,0,453390,379730"/>
                <v:textbox>
                  <w:txbxContent>
                    <w:p w:rsidR="003229BB" w:rsidRPr="003229BB" w:rsidRDefault="003229BB" w:rsidP="003229B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515A6C5" wp14:editId="6AABB9D7">
                <wp:simplePos x="0" y="0"/>
                <wp:positionH relativeFrom="column">
                  <wp:posOffset>20625</wp:posOffset>
                </wp:positionH>
                <wp:positionV relativeFrom="paragraph">
                  <wp:posOffset>176530</wp:posOffset>
                </wp:positionV>
                <wp:extent cx="5778500" cy="782320"/>
                <wp:effectExtent l="95250" t="57150" r="12700" b="17780"/>
                <wp:wrapNone/>
                <wp:docPr id="6" name="Ομάδ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78500" cy="782320"/>
                          <a:chOff x="0" y="0"/>
                          <a:chExt cx="5303520" cy="917575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212141" y="548640"/>
                            <a:ext cx="4820717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1CD4" w:rsidRPr="008D7460" w:rsidRDefault="00631CD4" w:rsidP="00631CD4">
                              <w:pPr>
                                <w:pStyle w:val="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30"/>
                                  <w:szCs w:val="30"/>
                                  <w:u w:val="single"/>
                                </w:rPr>
                              </w:pPr>
                              <w:r w:rsidRPr="008D7460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sz w:val="30"/>
                                  <w:szCs w:val="30"/>
                                  <w:u w:val="single"/>
                                </w:rPr>
                                <w:t xml:space="preserve">Συλλόγου </w:t>
                              </w:r>
                              <w:r w:rsidR="003C7C51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sz w:val="30"/>
                                  <w:szCs w:val="30"/>
                                  <w:u w:val="single"/>
                                </w:rPr>
                                <w:t xml:space="preserve">Εφοριακών </w:t>
                              </w:r>
                              <w:r w:rsidRPr="008D7460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sz w:val="30"/>
                                  <w:szCs w:val="30"/>
                                  <w:u w:val="single"/>
                                </w:rPr>
                                <w:t>Αττικής &amp; Κυκλάδων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0352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/>
                        </wps:spPr>
                        <wps:txbx>
                          <w:txbxContent>
                            <w:p w:rsidR="00631CD4" w:rsidRPr="00631CD4" w:rsidRDefault="00631CD4" w:rsidP="00631CD4">
                              <w:pPr>
                                <w:pStyle w:val="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BF6490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60"/>
                                  <w:szCs w:val="60"/>
                                </w:rPr>
                                <w:t>ΑΣΚΙ-ΑΚΕ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6" o:spid="_x0000_s1027" style="position:absolute;left:0;text-align:left;margin-left:1.6pt;margin-top:13.9pt;width:455pt;height:61.6pt;z-index:251661312" coordsize="53035,9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121;top:5486;width:48207;height:368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gGa8EA&#10;AADaAAAADwAAAGRycy9kb3ducmV2LnhtbESP0YrCMBRE3xf8h3AFXxZNFVekGkUWBR8WXKsfcGmu&#10;TWlzU5psrX+/EQQfh5k5w6y3va1FR60vHSuYThIQxLnTJRcKrpfDeAnCB2SNtWNS8CAP283gY42p&#10;dnc+U5eFQkQI+xQVmBCaVEqfG7LoJ64hjt7NtRZDlG0hdYv3CLe1nCXJQlosOS4YbOjbUF5lf1bB&#10;7XeO8666lk7uc/1ZneqfzEyVGg373QpEoD68w6/2USv4gueVe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oBmvBAAAA2gAAAA8AAAAAAAAAAAAAAAAAmAIAAGRycy9kb3du&#10;cmV2LnhtbFBLBQYAAAAABAAEAPUAAACGAwAAAAA=&#10;" filled="f" stroked="f">
                  <v:textbox inset="0,0,0,0">
                    <w:txbxContent>
                      <w:p w:rsidR="00631CD4" w:rsidRPr="008D7460" w:rsidRDefault="00631CD4" w:rsidP="00631CD4">
                        <w:pPr>
                          <w:pStyle w:val="Web"/>
                          <w:spacing w:before="0" w:beforeAutospacing="0" w:after="200" w:afterAutospacing="0" w:line="276" w:lineRule="auto"/>
                          <w:jc w:val="center"/>
                          <w:rPr>
                            <w:sz w:val="30"/>
                            <w:szCs w:val="30"/>
                            <w:u w:val="single"/>
                          </w:rPr>
                        </w:pPr>
                        <w:r w:rsidRPr="008D7460"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sz w:val="30"/>
                            <w:szCs w:val="30"/>
                            <w:u w:val="single"/>
                          </w:rPr>
                          <w:t xml:space="preserve">Συλλόγου </w:t>
                        </w:r>
                        <w:r w:rsidR="003C7C51"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sz w:val="30"/>
                            <w:szCs w:val="30"/>
                            <w:u w:val="single"/>
                          </w:rPr>
                          <w:t xml:space="preserve">Εφοριακών </w:t>
                        </w:r>
                        <w:r w:rsidRPr="008D7460"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sz w:val="30"/>
                            <w:szCs w:val="30"/>
                            <w:u w:val="single"/>
                          </w:rPr>
                          <w:t>Αττικής &amp; Κυκλάδων</w:t>
                        </w:r>
                      </w:p>
                    </w:txbxContent>
                  </v:textbox>
                </v:shape>
                <v:shape id="Text Box 3" o:spid="_x0000_s1029" type="#_x0000_t202" style="position:absolute;width:53035;height:4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Bg2sIA&#10;AADaAAAADwAAAGRycy9kb3ducmV2LnhtbESPQWvCQBSE7wX/w/IEb3WjlFKimxC0Qi+WVgWvj+xL&#10;djH7NmS3Gv+9Wyj0OMzMN8y6HF0nrjQE61nBYp6BIK69ttwqOB13z28gQkTW2HkmBXcKUBaTpzXm&#10;2t/4m66H2IoE4ZCjAhNjn0sZakMOw9z3xMlr/OAwJjm0Ug94S3DXyWWWvUqHltOCwZ42hurL4ccp&#10;yL7edbWwn+15Z7Gp9i9yuzGNUrPpWK1ARBrjf/iv/aEVLOH3SroBsn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GDawgAAANoAAAAPAAAAAAAAAAAAAAAAAJgCAABkcnMvZG93&#10;bnJldi54bWxQSwUGAAAAAAQABAD1AAAAhwMAAAAA&#10;" filled="f" stroked="f">
                  <v:shadow on="t" color="black" opacity="26214f" origin=".5" offset="-3pt,0"/>
                  <v:textbox inset="0,0,0,0">
                    <w:txbxContent>
                      <w:p w:rsidR="00631CD4" w:rsidRPr="00631CD4" w:rsidRDefault="00631CD4" w:rsidP="00631CD4">
                        <w:pPr>
                          <w:pStyle w:val="Web"/>
                          <w:spacing w:before="0" w:beforeAutospacing="0" w:after="200" w:afterAutospacing="0" w:line="276" w:lineRule="auto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F6490">
                          <w:rPr>
                            <w:rFonts w:ascii="Calibri" w:eastAsia="Calibri" w:hAnsi="Calibri" w:cs="Calibri"/>
                            <w:b/>
                            <w:bCs/>
                            <w:sz w:val="60"/>
                            <w:szCs w:val="60"/>
                          </w:rPr>
                          <w:t>ΑΣΚΙ-ΑΚΕ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72"/>
                            <w:szCs w:val="72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31CD4" w:rsidRDefault="00631CD4" w:rsidP="008D4811">
      <w:pPr>
        <w:jc w:val="center"/>
        <w:rPr>
          <w:b/>
          <w:sz w:val="28"/>
          <w:szCs w:val="28"/>
        </w:rPr>
      </w:pPr>
    </w:p>
    <w:p w:rsidR="00BF6490" w:rsidRDefault="00BF6490" w:rsidP="008D4811">
      <w:pPr>
        <w:jc w:val="center"/>
        <w:rPr>
          <w:b/>
          <w:sz w:val="28"/>
          <w:szCs w:val="28"/>
        </w:rPr>
      </w:pPr>
    </w:p>
    <w:p w:rsidR="003229BB" w:rsidRPr="00C05B75" w:rsidRDefault="003229BB" w:rsidP="003229BB">
      <w:pPr>
        <w:jc w:val="center"/>
        <w:rPr>
          <w:b/>
          <w:sz w:val="28"/>
          <w:szCs w:val="28"/>
          <w:u w:val="single"/>
        </w:rPr>
      </w:pPr>
      <w:r w:rsidRPr="00C05B75">
        <w:rPr>
          <w:b/>
          <w:sz w:val="28"/>
          <w:szCs w:val="28"/>
          <w:u w:val="single"/>
        </w:rPr>
        <w:t>ΕΝΗΜΕΡΩΤΙΚΟ ΣΗΜΕΙΩΜΑ</w:t>
      </w:r>
    </w:p>
    <w:p w:rsidR="003229BB" w:rsidRPr="00A63B26" w:rsidRDefault="003229BB" w:rsidP="00A63B26">
      <w:pPr>
        <w:spacing w:line="240" w:lineRule="auto"/>
        <w:jc w:val="center"/>
        <w:rPr>
          <w:b/>
          <w:sz w:val="32"/>
          <w:szCs w:val="32"/>
        </w:rPr>
      </w:pPr>
      <w:r w:rsidRPr="00A63B26">
        <w:rPr>
          <w:b/>
          <w:sz w:val="32"/>
          <w:szCs w:val="32"/>
        </w:rPr>
        <w:t>ΤΟ ΞΕΠΑΓΩΜΑ ΤΩΝ ΚΛΙΜΑΚΙΩΝ</w:t>
      </w:r>
    </w:p>
    <w:p w:rsidR="003229BB" w:rsidRPr="00A63B26" w:rsidRDefault="003229BB" w:rsidP="00A63B26">
      <w:pPr>
        <w:spacing w:line="240" w:lineRule="auto"/>
        <w:jc w:val="center"/>
        <w:rPr>
          <w:b/>
          <w:sz w:val="32"/>
          <w:szCs w:val="32"/>
        </w:rPr>
      </w:pPr>
      <w:r w:rsidRPr="00A63B26">
        <w:rPr>
          <w:b/>
          <w:sz w:val="32"/>
          <w:szCs w:val="32"/>
        </w:rPr>
        <w:t>ΚΑΙ ΟΙ ΔΗΘΕΝ ΑΥΞΗΣΕΙΣ ΣΤΟΥΣ ΔΗΜΟΣΙΟΥΣ ΥΠΑΛΛΗΛΟΥΣ</w:t>
      </w:r>
    </w:p>
    <w:p w:rsidR="003229BB" w:rsidRPr="0083346F" w:rsidRDefault="003229BB" w:rsidP="003229BB">
      <w:pPr>
        <w:ind w:firstLine="720"/>
        <w:jc w:val="both"/>
        <w:rPr>
          <w:sz w:val="24"/>
          <w:szCs w:val="24"/>
        </w:rPr>
      </w:pPr>
      <w:r w:rsidRPr="0083346F">
        <w:rPr>
          <w:sz w:val="24"/>
          <w:szCs w:val="24"/>
        </w:rPr>
        <w:t>Τις τελευταίες ημέρες γινόμαστε για άλλη μια φορά μάρτυρες ενός επικοινωνιακού μπαράζ με επίκεντρο το Δημόσιο Τομέα και τους εργαζόμενους σε αυτόν. Και αυτή τη φορά</w:t>
      </w:r>
      <w:r w:rsidR="00AA2ABE">
        <w:rPr>
          <w:sz w:val="24"/>
          <w:szCs w:val="24"/>
        </w:rPr>
        <w:t>,</w:t>
      </w:r>
      <w:r w:rsidRPr="0083346F">
        <w:rPr>
          <w:sz w:val="24"/>
          <w:szCs w:val="24"/>
        </w:rPr>
        <w:t xml:space="preserve"> το θέμα είναι οι αμοιβές των δημοσίων υπαλλήλων και το νέο… σενάριο προσπαθεί να εμφανίσει ως αυξήσεις την επαναφορά των ‘’ωριμάνσεων’’. </w:t>
      </w:r>
    </w:p>
    <w:p w:rsidR="003229BB" w:rsidRPr="0083346F" w:rsidRDefault="003229BB" w:rsidP="003229BB">
      <w:pPr>
        <w:ind w:firstLine="720"/>
        <w:jc w:val="both"/>
        <w:rPr>
          <w:b/>
          <w:sz w:val="24"/>
          <w:szCs w:val="24"/>
        </w:rPr>
      </w:pPr>
      <w:r w:rsidRPr="0083346F">
        <w:rPr>
          <w:b/>
          <w:sz w:val="24"/>
          <w:szCs w:val="24"/>
        </w:rPr>
        <w:t xml:space="preserve">Η πραγματικότητα όμως είναι </w:t>
      </w:r>
      <w:r w:rsidRPr="0083346F">
        <w:rPr>
          <w:sz w:val="24"/>
          <w:szCs w:val="24"/>
        </w:rPr>
        <w:t>(ως συνήθως</w:t>
      </w:r>
      <w:r w:rsidRPr="0083346F">
        <w:rPr>
          <w:b/>
          <w:sz w:val="24"/>
          <w:szCs w:val="24"/>
        </w:rPr>
        <w:t xml:space="preserve">) </w:t>
      </w:r>
      <w:r w:rsidR="00653D29" w:rsidRPr="0083346F">
        <w:rPr>
          <w:b/>
          <w:sz w:val="24"/>
          <w:szCs w:val="24"/>
        </w:rPr>
        <w:t xml:space="preserve">πολύ </w:t>
      </w:r>
      <w:r w:rsidRPr="0083346F">
        <w:rPr>
          <w:b/>
          <w:sz w:val="24"/>
          <w:szCs w:val="24"/>
        </w:rPr>
        <w:t>διαφορετική</w:t>
      </w:r>
      <w:r w:rsidRPr="0083346F">
        <w:rPr>
          <w:sz w:val="24"/>
          <w:szCs w:val="24"/>
        </w:rPr>
        <w:t>. Εδώ και δέκα περίπου χρόνια μνημονίων και πολιτικών λιτότητας, τα εισοδήματα των εργαζομένων (σε δημόσιο και ιδιωτικό τομέα) έχουν μειωθεί κατακόρυφα και με διάφορους τρόπους (μειώσεις μισθών, κατάργηση 13</w:t>
      </w:r>
      <w:r w:rsidRPr="0083346F">
        <w:rPr>
          <w:sz w:val="24"/>
          <w:szCs w:val="24"/>
          <w:vertAlign w:val="superscript"/>
        </w:rPr>
        <w:t>ου</w:t>
      </w:r>
      <w:r w:rsidRPr="0083346F">
        <w:rPr>
          <w:sz w:val="24"/>
          <w:szCs w:val="24"/>
        </w:rPr>
        <w:t xml:space="preserve"> και 14</w:t>
      </w:r>
      <w:r w:rsidRPr="0083346F">
        <w:rPr>
          <w:sz w:val="24"/>
          <w:szCs w:val="24"/>
          <w:vertAlign w:val="superscript"/>
        </w:rPr>
        <w:t>ου</w:t>
      </w:r>
      <w:r w:rsidRPr="0083346F">
        <w:rPr>
          <w:sz w:val="24"/>
          <w:szCs w:val="24"/>
        </w:rPr>
        <w:t xml:space="preserve"> μισθού, αύξηση άμεσης και έμμεσης φορολογίας, χαράτσια κλπ), ενώ αμφισβητείται και </w:t>
      </w:r>
      <w:r w:rsidRPr="0083346F">
        <w:rPr>
          <w:b/>
          <w:sz w:val="24"/>
          <w:szCs w:val="24"/>
        </w:rPr>
        <w:t xml:space="preserve">επί της ουσίας ακυρώνεται και το αυτονόητο δικαίωμα των ‘’ωριμάνσεων’’ και της μετάβασης σε υψηλότερο μισθολογικό κλιμάκιο με κριτήριο τα χρόνια προϋπηρεσίας.  </w:t>
      </w:r>
    </w:p>
    <w:p w:rsidR="003229BB" w:rsidRPr="0083346F" w:rsidRDefault="003229BB" w:rsidP="003229BB">
      <w:pPr>
        <w:ind w:firstLine="720"/>
        <w:jc w:val="both"/>
        <w:rPr>
          <w:sz w:val="24"/>
          <w:szCs w:val="24"/>
        </w:rPr>
      </w:pPr>
      <w:r w:rsidRPr="0083346F">
        <w:rPr>
          <w:sz w:val="24"/>
          <w:szCs w:val="24"/>
        </w:rPr>
        <w:t xml:space="preserve">Ιδιαίτερα μάλιστα για τους </w:t>
      </w:r>
      <w:r w:rsidRPr="00AA2ABE">
        <w:rPr>
          <w:b/>
          <w:sz w:val="24"/>
          <w:szCs w:val="24"/>
        </w:rPr>
        <w:t>90.000 περίπου δημοσίους υπαλλήλους που λαμβάνουν προσωπική διαφορά</w:t>
      </w:r>
      <w:r w:rsidRPr="0083346F">
        <w:rPr>
          <w:sz w:val="24"/>
          <w:szCs w:val="24"/>
        </w:rPr>
        <w:t xml:space="preserve"> (ως αποτέλεσμα των τεράστιων μειώσεων των εισοδημάτων τους που υπέστησαν τα τελευταία χρόνια) </w:t>
      </w:r>
      <w:r w:rsidRPr="0083346F">
        <w:rPr>
          <w:b/>
          <w:sz w:val="24"/>
          <w:szCs w:val="24"/>
        </w:rPr>
        <w:t>αυτό που δυστυχώς προβλέπεται με το ισχύον νομοθετικό πλαίσιο για τα επόμενα χρόνια είναι επιπλέον μειώσεις και όχι αυξήσεις των αποδοχών.</w:t>
      </w:r>
      <w:r w:rsidRPr="0083346F">
        <w:rPr>
          <w:sz w:val="24"/>
          <w:szCs w:val="24"/>
        </w:rPr>
        <w:t xml:space="preserve"> </w:t>
      </w:r>
    </w:p>
    <w:p w:rsidR="003229BB" w:rsidRPr="0083346F" w:rsidRDefault="003229BB" w:rsidP="003229BB">
      <w:pPr>
        <w:jc w:val="both"/>
        <w:rPr>
          <w:sz w:val="24"/>
          <w:szCs w:val="24"/>
        </w:rPr>
      </w:pPr>
      <w:r w:rsidRPr="0083346F">
        <w:rPr>
          <w:sz w:val="24"/>
          <w:szCs w:val="24"/>
        </w:rPr>
        <w:t>Και για να γίνουμε πιο συγκεκριμένοι:</w:t>
      </w:r>
    </w:p>
    <w:p w:rsidR="003229BB" w:rsidRPr="0083346F" w:rsidRDefault="003229BB" w:rsidP="003229BB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83346F">
        <w:rPr>
          <w:sz w:val="24"/>
          <w:szCs w:val="24"/>
        </w:rPr>
        <w:t xml:space="preserve">Η κατάταξη των υπαλλήλων σε </w:t>
      </w:r>
      <w:r w:rsidRPr="0083346F">
        <w:rPr>
          <w:b/>
          <w:sz w:val="24"/>
          <w:szCs w:val="24"/>
        </w:rPr>
        <w:t xml:space="preserve">ανώτερο μισθολογικό κλιμάκιο </w:t>
      </w:r>
      <w:r w:rsidRPr="0083346F">
        <w:rPr>
          <w:sz w:val="24"/>
          <w:szCs w:val="24"/>
        </w:rPr>
        <w:t xml:space="preserve">γινόταν αυτόματα κάθε 2 χρόνια και </w:t>
      </w:r>
      <w:r w:rsidRPr="0083346F">
        <w:rPr>
          <w:b/>
          <w:sz w:val="24"/>
          <w:szCs w:val="24"/>
        </w:rPr>
        <w:t>με κριτήριο τη συμπλήρωση του απαιτούμενου χρόνου υπηρεσίας</w:t>
      </w:r>
      <w:r w:rsidRPr="0083346F">
        <w:rPr>
          <w:sz w:val="24"/>
          <w:szCs w:val="24"/>
        </w:rPr>
        <w:t xml:space="preserve">. </w:t>
      </w:r>
    </w:p>
    <w:p w:rsidR="003229BB" w:rsidRPr="0083346F" w:rsidRDefault="003229BB" w:rsidP="003229BB">
      <w:pPr>
        <w:pStyle w:val="a7"/>
        <w:jc w:val="both"/>
        <w:rPr>
          <w:sz w:val="24"/>
          <w:szCs w:val="24"/>
        </w:rPr>
      </w:pPr>
    </w:p>
    <w:p w:rsidR="003229BB" w:rsidRPr="0083346F" w:rsidRDefault="003229BB" w:rsidP="003229BB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83346F">
        <w:rPr>
          <w:b/>
          <w:sz w:val="24"/>
          <w:szCs w:val="24"/>
        </w:rPr>
        <w:t>Η διαδικασία αυτή ανεστάλη με την ψήφιση του 1</w:t>
      </w:r>
      <w:r w:rsidRPr="0083346F">
        <w:rPr>
          <w:b/>
          <w:sz w:val="24"/>
          <w:szCs w:val="24"/>
          <w:vertAlign w:val="superscript"/>
        </w:rPr>
        <w:t>ου</w:t>
      </w:r>
      <w:r w:rsidRPr="0083346F">
        <w:rPr>
          <w:b/>
          <w:sz w:val="24"/>
          <w:szCs w:val="24"/>
        </w:rPr>
        <w:t xml:space="preserve"> μνημονίου</w:t>
      </w:r>
      <w:r w:rsidRPr="0083346F">
        <w:rPr>
          <w:sz w:val="24"/>
          <w:szCs w:val="24"/>
        </w:rPr>
        <w:t xml:space="preserve"> και παρά τη συμπλήρωση του απαιτούμενου κάθε φορά χρόνου, σταμάτησε η κατάταξη του υπαλλήλου σε ανώτερο κλιμάκιο.</w:t>
      </w:r>
    </w:p>
    <w:p w:rsidR="003229BB" w:rsidRPr="0083346F" w:rsidRDefault="003229BB" w:rsidP="003229BB">
      <w:pPr>
        <w:pStyle w:val="a7"/>
        <w:rPr>
          <w:sz w:val="24"/>
          <w:szCs w:val="24"/>
        </w:rPr>
      </w:pPr>
    </w:p>
    <w:p w:rsidR="003229BB" w:rsidRPr="0083346F" w:rsidRDefault="003229BB" w:rsidP="003229BB">
      <w:pPr>
        <w:pStyle w:val="a7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83346F">
        <w:rPr>
          <w:sz w:val="24"/>
          <w:szCs w:val="24"/>
        </w:rPr>
        <w:t xml:space="preserve">Με την ψήφιση του το </w:t>
      </w:r>
      <w:r w:rsidRPr="0083346F">
        <w:rPr>
          <w:b/>
          <w:sz w:val="24"/>
          <w:szCs w:val="24"/>
        </w:rPr>
        <w:t>3</w:t>
      </w:r>
      <w:r w:rsidRPr="0083346F">
        <w:rPr>
          <w:b/>
          <w:sz w:val="24"/>
          <w:szCs w:val="24"/>
          <w:vertAlign w:val="superscript"/>
        </w:rPr>
        <w:t>ο</w:t>
      </w:r>
      <w:r w:rsidRPr="0083346F">
        <w:rPr>
          <w:b/>
          <w:sz w:val="24"/>
          <w:szCs w:val="24"/>
        </w:rPr>
        <w:t xml:space="preserve"> μνημόνιο</w:t>
      </w:r>
      <w:r w:rsidRPr="0083346F">
        <w:rPr>
          <w:sz w:val="24"/>
          <w:szCs w:val="24"/>
        </w:rPr>
        <w:t xml:space="preserve"> προέβλεψε την </w:t>
      </w:r>
      <w:proofErr w:type="spellStart"/>
      <w:r w:rsidRPr="0083346F">
        <w:rPr>
          <w:b/>
          <w:sz w:val="24"/>
          <w:szCs w:val="24"/>
        </w:rPr>
        <w:t>επανακατάταξη</w:t>
      </w:r>
      <w:proofErr w:type="spellEnd"/>
      <w:r w:rsidRPr="0083346F">
        <w:rPr>
          <w:b/>
          <w:sz w:val="24"/>
          <w:szCs w:val="24"/>
        </w:rPr>
        <w:t xml:space="preserve"> των υπαλλήλων σε κλιμάκια</w:t>
      </w:r>
      <w:r w:rsidRPr="0083346F">
        <w:rPr>
          <w:sz w:val="24"/>
          <w:szCs w:val="24"/>
        </w:rPr>
        <w:t xml:space="preserve"> (αφού πρώτα άλλαξε τη διαδικασία και τον απαιτούμενο κάθε φορά χρόνο υπηρεσίας), </w:t>
      </w:r>
      <w:proofErr w:type="spellStart"/>
      <w:r w:rsidRPr="0083346F">
        <w:rPr>
          <w:sz w:val="24"/>
          <w:szCs w:val="24"/>
        </w:rPr>
        <w:t>επανακατάταξη</w:t>
      </w:r>
      <w:proofErr w:type="spellEnd"/>
      <w:r w:rsidRPr="0083346F">
        <w:rPr>
          <w:sz w:val="24"/>
          <w:szCs w:val="24"/>
        </w:rPr>
        <w:t xml:space="preserve"> που έγινε την 31.12.2015, </w:t>
      </w:r>
      <w:r w:rsidRPr="0083346F">
        <w:rPr>
          <w:b/>
          <w:sz w:val="24"/>
          <w:szCs w:val="24"/>
        </w:rPr>
        <w:t>προβλέποντας όμως εκ νέου το πάγωμα μέχρι την 1.1.2018.</w:t>
      </w:r>
    </w:p>
    <w:p w:rsidR="00823630" w:rsidRPr="00823630" w:rsidRDefault="00823630" w:rsidP="00823630">
      <w:pPr>
        <w:pStyle w:val="a7"/>
        <w:jc w:val="both"/>
        <w:rPr>
          <w:b/>
          <w:sz w:val="24"/>
          <w:szCs w:val="24"/>
        </w:rPr>
      </w:pPr>
    </w:p>
    <w:p w:rsidR="003229BB" w:rsidRDefault="003229BB" w:rsidP="003229BB">
      <w:pPr>
        <w:pStyle w:val="a7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83346F">
        <w:rPr>
          <w:sz w:val="24"/>
          <w:szCs w:val="24"/>
        </w:rPr>
        <w:lastRenderedPageBreak/>
        <w:t xml:space="preserve">Ταυτόχρονα όμως </w:t>
      </w:r>
      <w:r w:rsidRPr="0083346F">
        <w:rPr>
          <w:b/>
          <w:sz w:val="24"/>
          <w:szCs w:val="24"/>
        </w:rPr>
        <w:t>το 3</w:t>
      </w:r>
      <w:r w:rsidRPr="0083346F">
        <w:rPr>
          <w:b/>
          <w:sz w:val="24"/>
          <w:szCs w:val="24"/>
          <w:vertAlign w:val="superscript"/>
        </w:rPr>
        <w:t>ο</w:t>
      </w:r>
      <w:r w:rsidRPr="0083346F">
        <w:rPr>
          <w:b/>
          <w:sz w:val="24"/>
          <w:szCs w:val="24"/>
        </w:rPr>
        <w:t xml:space="preserve"> μνημόνιο προέβλεψε</w:t>
      </w:r>
      <w:r w:rsidRPr="0083346F">
        <w:rPr>
          <w:sz w:val="24"/>
          <w:szCs w:val="24"/>
        </w:rPr>
        <w:t xml:space="preserve"> το πρωτοφανές, ότι με την ενεργοποίηση των κλιμακίων από 1.1.2018, και για την κατάταξη του κάθε υπαλλήλου σε αντίστοιχο της προϋπηρεσίας του κλιμάκιο, </w:t>
      </w:r>
      <w:r w:rsidRPr="0083346F">
        <w:rPr>
          <w:b/>
          <w:sz w:val="24"/>
          <w:szCs w:val="24"/>
        </w:rPr>
        <w:t>δεν θα λαμβάνεται υπόψη το διάστημα από 1.1.2016 έως και 31.12.2017</w:t>
      </w:r>
      <w:r w:rsidRPr="0083346F">
        <w:rPr>
          <w:sz w:val="24"/>
          <w:szCs w:val="24"/>
        </w:rPr>
        <w:t xml:space="preserve">. </w:t>
      </w:r>
      <w:r w:rsidRPr="0083346F">
        <w:rPr>
          <w:b/>
          <w:sz w:val="24"/>
          <w:szCs w:val="24"/>
        </w:rPr>
        <w:t>Διαγράφονται δηλαδή αυθαίρετα δυο χρόνια πραγματικής υπηρεσία για κάθε υπάλληλο!!!!.</w:t>
      </w:r>
    </w:p>
    <w:p w:rsidR="00823630" w:rsidRPr="00823630" w:rsidRDefault="00823630" w:rsidP="00823630">
      <w:pPr>
        <w:pStyle w:val="a7"/>
        <w:rPr>
          <w:b/>
          <w:sz w:val="24"/>
          <w:szCs w:val="24"/>
        </w:rPr>
      </w:pPr>
    </w:p>
    <w:p w:rsidR="003229BB" w:rsidRPr="0083346F" w:rsidRDefault="003229BB" w:rsidP="003229BB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83346F">
        <w:rPr>
          <w:sz w:val="24"/>
          <w:szCs w:val="24"/>
        </w:rPr>
        <w:t xml:space="preserve">Υπάρχει επίσης η πρόβλεψη, ότι </w:t>
      </w:r>
      <w:r w:rsidRPr="0083346F">
        <w:rPr>
          <w:b/>
          <w:sz w:val="24"/>
          <w:szCs w:val="24"/>
        </w:rPr>
        <w:t>οποιαδήποτε αναπροσαρμογή αμοιβών προκύπτει στο μέλλον, μέσω της ανόδου των κλιμακίων, αυτή θα συμψηφίζεται με τυχόν προσωπική διαφορά.</w:t>
      </w:r>
      <w:r w:rsidRPr="0083346F">
        <w:rPr>
          <w:sz w:val="24"/>
          <w:szCs w:val="24"/>
        </w:rPr>
        <w:t xml:space="preserve"> Θα αυξάνει για παράδειγμα ο μισθός κατά 40 ευρώ λόγω ανόδου σε κλιμάκιο και θα μειώνεται αντίστοιχο ποσό η προσωπική διαφορά.</w:t>
      </w:r>
    </w:p>
    <w:p w:rsidR="003229BB" w:rsidRPr="0083346F" w:rsidRDefault="003229BB" w:rsidP="003229BB">
      <w:pPr>
        <w:pStyle w:val="a7"/>
        <w:rPr>
          <w:sz w:val="24"/>
          <w:szCs w:val="24"/>
        </w:rPr>
      </w:pPr>
    </w:p>
    <w:p w:rsidR="003229BB" w:rsidRPr="0083346F" w:rsidRDefault="003229BB" w:rsidP="003229BB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83346F">
        <w:rPr>
          <w:b/>
          <w:sz w:val="24"/>
          <w:szCs w:val="24"/>
        </w:rPr>
        <w:t>Η παραπάνω διαδικασία θα οδηγεί σε μείωση των αποδοχών</w:t>
      </w:r>
      <w:r w:rsidRPr="0083346F">
        <w:rPr>
          <w:sz w:val="24"/>
          <w:szCs w:val="24"/>
        </w:rPr>
        <w:t xml:space="preserve">, αφού τα μικτά θα παραμένουν μεν τα ίδια, όμως εξαιτίας του </w:t>
      </w:r>
      <w:r w:rsidRPr="00AA2ABE">
        <w:rPr>
          <w:b/>
          <w:sz w:val="24"/>
          <w:szCs w:val="24"/>
        </w:rPr>
        <w:t>διαφορετικού τρόπου υπολογισμού των κρατήσεων επί του μισθού</w:t>
      </w:r>
      <w:r w:rsidRPr="0083346F">
        <w:rPr>
          <w:sz w:val="24"/>
          <w:szCs w:val="24"/>
        </w:rPr>
        <w:t xml:space="preserve"> </w:t>
      </w:r>
      <w:r w:rsidRPr="00AA2ABE">
        <w:rPr>
          <w:b/>
          <w:sz w:val="24"/>
          <w:szCs w:val="24"/>
        </w:rPr>
        <w:t>σε σχέση με την προσωπική διαφορά,</w:t>
      </w:r>
      <w:r w:rsidRPr="0083346F">
        <w:rPr>
          <w:sz w:val="24"/>
          <w:szCs w:val="24"/>
        </w:rPr>
        <w:t xml:space="preserve"> το πληρωτέο θα είναι μικρότερο.</w:t>
      </w:r>
    </w:p>
    <w:p w:rsidR="003229BB" w:rsidRPr="0083346F" w:rsidRDefault="003229BB" w:rsidP="003229BB">
      <w:pPr>
        <w:pStyle w:val="a7"/>
        <w:rPr>
          <w:sz w:val="24"/>
          <w:szCs w:val="24"/>
        </w:rPr>
      </w:pPr>
    </w:p>
    <w:p w:rsidR="003229BB" w:rsidRPr="0083346F" w:rsidRDefault="003229BB" w:rsidP="003229BB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83346F">
        <w:rPr>
          <w:sz w:val="24"/>
          <w:szCs w:val="24"/>
        </w:rPr>
        <w:t xml:space="preserve">Αντίστοιχη διαδικασία προβλέπεται και </w:t>
      </w:r>
      <w:r w:rsidRPr="0083346F">
        <w:rPr>
          <w:b/>
          <w:sz w:val="24"/>
          <w:szCs w:val="24"/>
        </w:rPr>
        <w:t>σε περίπτωση απόκτησης και αναγνώριση</w:t>
      </w:r>
      <w:r w:rsidR="00AA2ABE">
        <w:rPr>
          <w:b/>
          <w:sz w:val="24"/>
          <w:szCs w:val="24"/>
        </w:rPr>
        <w:t>ς</w:t>
      </w:r>
      <w:r w:rsidRPr="0083346F">
        <w:rPr>
          <w:b/>
          <w:sz w:val="24"/>
          <w:szCs w:val="24"/>
        </w:rPr>
        <w:t xml:space="preserve"> οποιουδήποτε επιπλέον τυπικού προσόντος</w:t>
      </w:r>
      <w:r w:rsidRPr="0083346F">
        <w:rPr>
          <w:sz w:val="24"/>
          <w:szCs w:val="24"/>
        </w:rPr>
        <w:t xml:space="preserve"> (πτυχίου, μεταπτυχιακού, διδακτορικού) </w:t>
      </w:r>
      <w:r w:rsidRPr="0083346F">
        <w:rPr>
          <w:b/>
          <w:sz w:val="24"/>
          <w:szCs w:val="24"/>
        </w:rPr>
        <w:t>το οποίο ενώ με το ισχύον νομοθετικό πλαίσιο θα οδηγεί σε υψηλότερα κλιμάκια</w:t>
      </w:r>
      <w:r w:rsidRPr="0083346F">
        <w:rPr>
          <w:sz w:val="24"/>
          <w:szCs w:val="24"/>
        </w:rPr>
        <w:t xml:space="preserve"> (π.χ. για μεταπτυχιακό 2 επιπλέον κλιμάκια), </w:t>
      </w:r>
      <w:r w:rsidRPr="0083346F">
        <w:rPr>
          <w:b/>
          <w:sz w:val="24"/>
          <w:szCs w:val="24"/>
        </w:rPr>
        <w:t>ταυτόχρονα όμως θα σημάνει και μείωση των αποδοχών</w:t>
      </w:r>
      <w:r w:rsidRPr="0083346F">
        <w:rPr>
          <w:sz w:val="24"/>
          <w:szCs w:val="24"/>
        </w:rPr>
        <w:t>, μέσω της διαδικασία που περιγράψαμε παραπάνω.</w:t>
      </w:r>
    </w:p>
    <w:p w:rsidR="003229BB" w:rsidRPr="0083346F" w:rsidRDefault="003229BB" w:rsidP="003229BB">
      <w:pPr>
        <w:ind w:firstLine="360"/>
        <w:jc w:val="both"/>
        <w:rPr>
          <w:b/>
          <w:sz w:val="24"/>
          <w:szCs w:val="24"/>
        </w:rPr>
      </w:pPr>
      <w:r w:rsidRPr="0083346F">
        <w:rPr>
          <w:b/>
          <w:sz w:val="24"/>
          <w:szCs w:val="24"/>
        </w:rPr>
        <w:t xml:space="preserve">Είναι λοιπόν προφανές, ότι το </w:t>
      </w:r>
      <w:proofErr w:type="spellStart"/>
      <w:r w:rsidRPr="0083346F">
        <w:rPr>
          <w:b/>
          <w:sz w:val="24"/>
          <w:szCs w:val="24"/>
        </w:rPr>
        <w:t>ξεπάγωμα</w:t>
      </w:r>
      <w:proofErr w:type="spellEnd"/>
      <w:r w:rsidRPr="0083346F">
        <w:rPr>
          <w:b/>
          <w:sz w:val="24"/>
          <w:szCs w:val="24"/>
        </w:rPr>
        <w:t xml:space="preserve"> των κλιμακίων κάθε άλλο παρά σε αυξήσεις μισθών οδηγεί. Αντίθετα το ισχύον σύστημα ουσιαστικά ‘’κλειδώνει’’ οποιαδήποτε προοπτική αύξησης των μισθών και επιπλέον με διάφορες προβλέψεις προχωρά και στο ‘’ροκάνισμα’’ αυτών. </w:t>
      </w:r>
    </w:p>
    <w:p w:rsidR="003229BB" w:rsidRPr="0083346F" w:rsidRDefault="003229BB" w:rsidP="00D83A77">
      <w:pPr>
        <w:ind w:firstLine="360"/>
        <w:jc w:val="center"/>
        <w:rPr>
          <w:b/>
          <w:sz w:val="24"/>
          <w:szCs w:val="24"/>
        </w:rPr>
      </w:pPr>
      <w:r w:rsidRPr="0083346F">
        <w:rPr>
          <w:b/>
          <w:sz w:val="24"/>
          <w:szCs w:val="24"/>
        </w:rPr>
        <w:t xml:space="preserve">Κατά συνέπεια οφείλει η Ομοσπονδία και τα συνδικαλιστικά μας όργανα να </w:t>
      </w:r>
      <w:r w:rsidR="00AA2ABE">
        <w:rPr>
          <w:b/>
          <w:sz w:val="24"/>
          <w:szCs w:val="24"/>
        </w:rPr>
        <w:t>εντάξουν στο διεκδικητικό τους πλαίσιο και να απαιτήσουν</w:t>
      </w:r>
      <w:r w:rsidRPr="0083346F">
        <w:rPr>
          <w:b/>
          <w:sz w:val="24"/>
          <w:szCs w:val="24"/>
        </w:rPr>
        <w:t>…</w:t>
      </w:r>
    </w:p>
    <w:p w:rsidR="003229BB" w:rsidRPr="0083346F" w:rsidRDefault="003229BB" w:rsidP="003229BB">
      <w:pPr>
        <w:pStyle w:val="a7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83346F">
        <w:rPr>
          <w:b/>
          <w:sz w:val="24"/>
          <w:szCs w:val="24"/>
        </w:rPr>
        <w:t>Τον συνυπολογισμό για την ένταξή στα κλιμάκια και της διετίας 2016-2017.</w:t>
      </w:r>
    </w:p>
    <w:p w:rsidR="00D83A77" w:rsidRPr="0083346F" w:rsidRDefault="00D83A77" w:rsidP="00D83A77">
      <w:pPr>
        <w:pStyle w:val="a7"/>
        <w:jc w:val="both"/>
        <w:rPr>
          <w:b/>
          <w:sz w:val="24"/>
          <w:szCs w:val="24"/>
        </w:rPr>
      </w:pPr>
    </w:p>
    <w:p w:rsidR="003229BB" w:rsidRPr="0083346F" w:rsidRDefault="003229BB" w:rsidP="003229BB">
      <w:pPr>
        <w:pStyle w:val="a7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83346F">
        <w:rPr>
          <w:b/>
          <w:sz w:val="24"/>
          <w:szCs w:val="24"/>
        </w:rPr>
        <w:t>Την άρση της πρόβλεψης για συμψηφισμό της όποιας αύξησης προβλέπεται από την ένταξη σε υψηλότερο κλιμάκιο με την όποια προσωπική διαφορά.</w:t>
      </w:r>
    </w:p>
    <w:p w:rsidR="00D83A77" w:rsidRPr="0083346F" w:rsidRDefault="00D83A77" w:rsidP="00D83A77">
      <w:pPr>
        <w:jc w:val="both"/>
        <w:rPr>
          <w:b/>
          <w:sz w:val="24"/>
          <w:szCs w:val="24"/>
        </w:rPr>
      </w:pPr>
    </w:p>
    <w:p w:rsidR="003229BB" w:rsidRPr="0083346F" w:rsidRDefault="003229BB" w:rsidP="003229BB">
      <w:pPr>
        <w:pStyle w:val="a7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83346F">
        <w:rPr>
          <w:b/>
          <w:sz w:val="24"/>
          <w:szCs w:val="24"/>
        </w:rPr>
        <w:t xml:space="preserve"> Την απόδοση των κλιμακίων που αντιστοιχούν στην απόκτηση επιπλέον τυπικών προσόντων (πτυχίου, μεταπτυχιακού, διδακτορικού), χωρίς τον συμψηφισμό με την προσωπική διαφορά.</w:t>
      </w:r>
    </w:p>
    <w:p w:rsidR="00605397" w:rsidRDefault="00605397" w:rsidP="007E0120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:rsidR="00A656D6" w:rsidRDefault="007E0120" w:rsidP="007E0120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b/>
          <w:sz w:val="18"/>
          <w:szCs w:val="18"/>
          <w:lang w:val="en-US" w:eastAsia="el-GR"/>
        </w:rPr>
      </w:pPr>
      <w:r w:rsidRPr="007E0120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Αθήνα, </w:t>
      </w:r>
      <w:r w:rsidR="003229BB" w:rsidRPr="00D17308">
        <w:rPr>
          <w:rFonts w:ascii="Arial" w:eastAsia="Times New Roman" w:hAnsi="Arial" w:cs="Arial"/>
          <w:b/>
          <w:sz w:val="18"/>
          <w:szCs w:val="18"/>
          <w:lang w:eastAsia="el-GR"/>
        </w:rPr>
        <w:t>20</w:t>
      </w:r>
      <w:r w:rsidRPr="007E0120">
        <w:rPr>
          <w:rFonts w:ascii="Arial" w:eastAsia="Times New Roman" w:hAnsi="Arial" w:cs="Arial"/>
          <w:b/>
          <w:sz w:val="18"/>
          <w:szCs w:val="18"/>
          <w:lang w:eastAsia="el-GR"/>
        </w:rPr>
        <w:t>.2.2018</w:t>
      </w:r>
    </w:p>
    <w:p w:rsidR="00D17308" w:rsidRPr="00D17308" w:rsidRDefault="00D17308" w:rsidP="007E0120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b/>
          <w:sz w:val="18"/>
          <w:szCs w:val="18"/>
          <w:lang w:val="en-US" w:eastAsia="el-GR"/>
        </w:rPr>
      </w:pPr>
      <w:bookmarkStart w:id="0" w:name="_GoBack"/>
      <w:bookmarkEnd w:id="0"/>
    </w:p>
    <w:p w:rsidR="00E44FBA" w:rsidRDefault="00ED1B6E" w:rsidP="00D17308">
      <w:pPr>
        <w:shd w:val="clear" w:color="auto" w:fill="FFFFFF"/>
        <w:tabs>
          <w:tab w:val="left" w:pos="5403"/>
        </w:tabs>
        <w:spacing w:after="0"/>
        <w:textAlignment w:val="baseline"/>
        <w:rPr>
          <w:rFonts w:ascii="Arial" w:eastAsia="Times New Roman" w:hAnsi="Arial" w:cs="Arial"/>
          <w:sz w:val="18"/>
          <w:szCs w:val="18"/>
          <w:lang w:eastAsia="el-GR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eastAsia="el-GR"/>
        </w:rPr>
        <w:t>Τηλ</w:t>
      </w:r>
      <w:proofErr w:type="spellEnd"/>
      <w:r>
        <w:rPr>
          <w:rFonts w:ascii="Arial" w:eastAsia="Times New Roman" w:hAnsi="Arial" w:cs="Arial"/>
          <w:sz w:val="18"/>
          <w:szCs w:val="18"/>
          <w:lang w:eastAsia="el-GR"/>
        </w:rPr>
        <w:t>. Επικοινωνίας:</w:t>
      </w:r>
      <w:r w:rsidR="00D17308">
        <w:rPr>
          <w:rFonts w:ascii="Arial" w:eastAsia="Times New Roman" w:hAnsi="Arial" w:cs="Arial"/>
          <w:sz w:val="18"/>
          <w:szCs w:val="18"/>
          <w:lang w:eastAsia="el-GR"/>
        </w:rPr>
        <w:tab/>
      </w:r>
    </w:p>
    <w:p w:rsidR="00E44FBA" w:rsidRPr="00785FB7" w:rsidRDefault="00E44FBA" w:rsidP="003C7C51">
      <w:pPr>
        <w:shd w:val="clear" w:color="auto" w:fill="FFFFFF"/>
        <w:spacing w:after="0"/>
        <w:jc w:val="center"/>
        <w:textAlignment w:val="baseline"/>
        <w:rPr>
          <w:rFonts w:ascii="Arial" w:hAnsi="Arial" w:cs="Arial"/>
          <w:sz w:val="17"/>
          <w:szCs w:val="17"/>
        </w:rPr>
      </w:pPr>
      <w:proofErr w:type="spellStart"/>
      <w:r w:rsidRPr="00785FB7">
        <w:rPr>
          <w:rFonts w:ascii="Arial" w:eastAsia="Times New Roman" w:hAnsi="Arial" w:cs="Arial"/>
          <w:b/>
          <w:sz w:val="17"/>
          <w:szCs w:val="17"/>
          <w:lang w:eastAsia="el-GR"/>
        </w:rPr>
        <w:t>Μέρκος</w:t>
      </w:r>
      <w:proofErr w:type="spellEnd"/>
      <w:r w:rsidRPr="00785FB7">
        <w:rPr>
          <w:rFonts w:ascii="Arial" w:eastAsia="Times New Roman" w:hAnsi="Arial" w:cs="Arial"/>
          <w:b/>
          <w:sz w:val="17"/>
          <w:szCs w:val="17"/>
          <w:lang w:eastAsia="el-GR"/>
        </w:rPr>
        <w:t xml:space="preserve"> Δ.</w:t>
      </w:r>
      <w:r w:rsidRPr="00785FB7">
        <w:rPr>
          <w:rFonts w:ascii="Arial" w:eastAsia="Times New Roman" w:hAnsi="Arial" w:cs="Arial"/>
          <w:sz w:val="17"/>
          <w:szCs w:val="17"/>
          <w:lang w:eastAsia="el-GR"/>
        </w:rPr>
        <w:t xml:space="preserve"> (6973 991235), </w:t>
      </w:r>
      <w:proofErr w:type="spellStart"/>
      <w:r w:rsidRPr="00785FB7">
        <w:rPr>
          <w:rFonts w:ascii="Arial" w:eastAsia="Times New Roman" w:hAnsi="Arial" w:cs="Arial"/>
          <w:b/>
          <w:sz w:val="17"/>
          <w:szCs w:val="17"/>
          <w:lang w:eastAsia="el-GR"/>
        </w:rPr>
        <w:t>Ρόδης</w:t>
      </w:r>
      <w:proofErr w:type="spellEnd"/>
      <w:r w:rsidRPr="00785FB7">
        <w:rPr>
          <w:rFonts w:ascii="Arial" w:eastAsia="Times New Roman" w:hAnsi="Arial" w:cs="Arial"/>
          <w:b/>
          <w:sz w:val="17"/>
          <w:szCs w:val="17"/>
          <w:lang w:eastAsia="el-GR"/>
        </w:rPr>
        <w:t xml:space="preserve"> Γ.</w:t>
      </w:r>
      <w:r w:rsidRPr="00785FB7">
        <w:rPr>
          <w:rFonts w:ascii="Arial" w:eastAsia="Times New Roman" w:hAnsi="Arial" w:cs="Arial"/>
          <w:sz w:val="17"/>
          <w:szCs w:val="17"/>
          <w:lang w:eastAsia="el-GR"/>
        </w:rPr>
        <w:t xml:space="preserve"> (6985740894), </w:t>
      </w:r>
      <w:proofErr w:type="spellStart"/>
      <w:r w:rsidRPr="00785FB7">
        <w:rPr>
          <w:rFonts w:ascii="Arial" w:eastAsia="Times New Roman" w:hAnsi="Arial" w:cs="Arial"/>
          <w:b/>
          <w:sz w:val="17"/>
          <w:szCs w:val="17"/>
          <w:lang w:eastAsia="el-GR"/>
        </w:rPr>
        <w:t>Σ</w:t>
      </w:r>
      <w:r w:rsidR="003C7C51">
        <w:rPr>
          <w:rFonts w:ascii="Arial" w:eastAsia="Times New Roman" w:hAnsi="Arial" w:cs="Arial"/>
          <w:b/>
          <w:sz w:val="17"/>
          <w:szCs w:val="17"/>
          <w:lang w:eastAsia="el-GR"/>
        </w:rPr>
        <w:t>κλαβάκη</w:t>
      </w:r>
      <w:proofErr w:type="spellEnd"/>
      <w:r w:rsidR="003C7C51">
        <w:rPr>
          <w:rFonts w:ascii="Arial" w:eastAsia="Times New Roman" w:hAnsi="Arial" w:cs="Arial"/>
          <w:b/>
          <w:sz w:val="17"/>
          <w:szCs w:val="17"/>
          <w:lang w:eastAsia="el-GR"/>
        </w:rPr>
        <w:t xml:space="preserve"> Φ</w:t>
      </w:r>
      <w:r w:rsidRPr="00785FB7">
        <w:rPr>
          <w:rFonts w:ascii="Arial" w:eastAsia="Times New Roman" w:hAnsi="Arial" w:cs="Arial"/>
          <w:sz w:val="17"/>
          <w:szCs w:val="17"/>
          <w:lang w:eastAsia="el-GR"/>
        </w:rPr>
        <w:t xml:space="preserve"> (697</w:t>
      </w:r>
      <w:r w:rsidR="003C7C51">
        <w:rPr>
          <w:rFonts w:ascii="Arial" w:eastAsia="Times New Roman" w:hAnsi="Arial" w:cs="Arial"/>
          <w:sz w:val="17"/>
          <w:szCs w:val="17"/>
          <w:lang w:eastAsia="el-GR"/>
        </w:rPr>
        <w:t>1 89 80 89</w:t>
      </w:r>
      <w:r w:rsidRPr="00785FB7">
        <w:rPr>
          <w:rFonts w:ascii="Arial" w:eastAsia="Times New Roman" w:hAnsi="Arial" w:cs="Arial"/>
          <w:sz w:val="17"/>
          <w:szCs w:val="17"/>
          <w:lang w:eastAsia="el-GR"/>
        </w:rPr>
        <w:t xml:space="preserve">), </w:t>
      </w:r>
      <w:proofErr w:type="spellStart"/>
      <w:r w:rsidR="003229BB" w:rsidRPr="003229BB">
        <w:rPr>
          <w:rFonts w:ascii="Arial" w:eastAsia="Times New Roman" w:hAnsi="Arial" w:cs="Arial"/>
          <w:b/>
          <w:sz w:val="17"/>
          <w:szCs w:val="17"/>
          <w:lang w:eastAsia="el-GR"/>
        </w:rPr>
        <w:t>Σιώζιος</w:t>
      </w:r>
      <w:proofErr w:type="spellEnd"/>
      <w:r w:rsidR="003229BB" w:rsidRPr="003229BB">
        <w:rPr>
          <w:rFonts w:ascii="Arial" w:eastAsia="Times New Roman" w:hAnsi="Arial" w:cs="Arial"/>
          <w:b/>
          <w:sz w:val="17"/>
          <w:szCs w:val="17"/>
          <w:lang w:eastAsia="el-GR"/>
        </w:rPr>
        <w:t xml:space="preserve">  Χ</w:t>
      </w:r>
      <w:r w:rsidR="003C7C51">
        <w:rPr>
          <w:rFonts w:ascii="Arial" w:eastAsia="Times New Roman" w:hAnsi="Arial" w:cs="Arial"/>
          <w:b/>
          <w:sz w:val="17"/>
          <w:szCs w:val="17"/>
          <w:lang w:eastAsia="el-GR"/>
        </w:rPr>
        <w:t xml:space="preserve">. </w:t>
      </w:r>
      <w:r w:rsidRPr="00785FB7">
        <w:rPr>
          <w:rFonts w:ascii="Arial" w:eastAsia="Times New Roman" w:hAnsi="Arial" w:cs="Arial"/>
          <w:sz w:val="17"/>
          <w:szCs w:val="17"/>
          <w:lang w:eastAsia="el-GR"/>
        </w:rPr>
        <w:t>(697</w:t>
      </w:r>
      <w:r w:rsidR="003229BB">
        <w:rPr>
          <w:rFonts w:ascii="Arial" w:eastAsia="Times New Roman" w:hAnsi="Arial" w:cs="Arial"/>
          <w:sz w:val="17"/>
          <w:szCs w:val="17"/>
          <w:lang w:eastAsia="el-GR"/>
        </w:rPr>
        <w:t>2234003</w:t>
      </w:r>
      <w:r w:rsidRPr="00785FB7">
        <w:rPr>
          <w:rFonts w:ascii="Arial" w:eastAsia="Times New Roman" w:hAnsi="Arial" w:cs="Arial"/>
          <w:sz w:val="17"/>
          <w:szCs w:val="17"/>
          <w:lang w:eastAsia="el-GR"/>
        </w:rPr>
        <w:t>)</w:t>
      </w:r>
    </w:p>
    <w:sectPr w:rsidR="00E44FBA" w:rsidRPr="00785FB7" w:rsidSect="00D17308">
      <w:footerReference w:type="default" r:id="rId9"/>
      <w:pgSz w:w="11906" w:h="16838"/>
      <w:pgMar w:top="851" w:right="141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880" w:rsidRDefault="00311880" w:rsidP="00D17308">
      <w:pPr>
        <w:spacing w:after="0" w:line="240" w:lineRule="auto"/>
      </w:pPr>
      <w:r>
        <w:separator/>
      </w:r>
    </w:p>
  </w:endnote>
  <w:endnote w:type="continuationSeparator" w:id="0">
    <w:p w:rsidR="00311880" w:rsidRDefault="00311880" w:rsidP="00D1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338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D17308" w:rsidRDefault="00D17308">
            <w:pPr>
              <w:pStyle w:val="a9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7308" w:rsidRDefault="00D173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880" w:rsidRDefault="00311880" w:rsidP="00D17308">
      <w:pPr>
        <w:spacing w:after="0" w:line="240" w:lineRule="auto"/>
      </w:pPr>
      <w:r>
        <w:separator/>
      </w:r>
    </w:p>
  </w:footnote>
  <w:footnote w:type="continuationSeparator" w:id="0">
    <w:p w:rsidR="00311880" w:rsidRDefault="00311880" w:rsidP="00D17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79AD"/>
    <w:multiLevelType w:val="hybridMultilevel"/>
    <w:tmpl w:val="615ED1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C5B54"/>
    <w:multiLevelType w:val="hybridMultilevel"/>
    <w:tmpl w:val="24AC5FD2"/>
    <w:lvl w:ilvl="0" w:tplc="6BA2BC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103DB"/>
    <w:multiLevelType w:val="hybridMultilevel"/>
    <w:tmpl w:val="C3F87DDA"/>
    <w:lvl w:ilvl="0" w:tplc="989AC4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11"/>
    <w:rsid w:val="00001D7C"/>
    <w:rsid w:val="00014F77"/>
    <w:rsid w:val="000400DA"/>
    <w:rsid w:val="00065577"/>
    <w:rsid w:val="00091AF6"/>
    <w:rsid w:val="0009605F"/>
    <w:rsid w:val="000A1B70"/>
    <w:rsid w:val="000C2117"/>
    <w:rsid w:val="000C65A2"/>
    <w:rsid w:val="000F6527"/>
    <w:rsid w:val="00102525"/>
    <w:rsid w:val="0010717E"/>
    <w:rsid w:val="001106B6"/>
    <w:rsid w:val="00140342"/>
    <w:rsid w:val="001719D3"/>
    <w:rsid w:val="001817DA"/>
    <w:rsid w:val="001A7786"/>
    <w:rsid w:val="001C09C2"/>
    <w:rsid w:val="001D162D"/>
    <w:rsid w:val="001D2D51"/>
    <w:rsid w:val="001E45AF"/>
    <w:rsid w:val="001F481E"/>
    <w:rsid w:val="00207931"/>
    <w:rsid w:val="00234EA1"/>
    <w:rsid w:val="00237C13"/>
    <w:rsid w:val="0027031F"/>
    <w:rsid w:val="002729B0"/>
    <w:rsid w:val="002A20AE"/>
    <w:rsid w:val="0030006E"/>
    <w:rsid w:val="00311880"/>
    <w:rsid w:val="003229BB"/>
    <w:rsid w:val="003276B9"/>
    <w:rsid w:val="00385F24"/>
    <w:rsid w:val="00390C6C"/>
    <w:rsid w:val="003B71E5"/>
    <w:rsid w:val="003C6E4A"/>
    <w:rsid w:val="003C7C51"/>
    <w:rsid w:val="003F64D4"/>
    <w:rsid w:val="00422110"/>
    <w:rsid w:val="00435301"/>
    <w:rsid w:val="004908D4"/>
    <w:rsid w:val="0049633F"/>
    <w:rsid w:val="004A5410"/>
    <w:rsid w:val="004E2703"/>
    <w:rsid w:val="004F5174"/>
    <w:rsid w:val="0051237D"/>
    <w:rsid w:val="00533EBD"/>
    <w:rsid w:val="00534603"/>
    <w:rsid w:val="00562AD6"/>
    <w:rsid w:val="00565797"/>
    <w:rsid w:val="00591576"/>
    <w:rsid w:val="005A369E"/>
    <w:rsid w:val="00605397"/>
    <w:rsid w:val="00631CD4"/>
    <w:rsid w:val="00653D29"/>
    <w:rsid w:val="0065779D"/>
    <w:rsid w:val="006A45CD"/>
    <w:rsid w:val="006B0767"/>
    <w:rsid w:val="006D1F13"/>
    <w:rsid w:val="006E4422"/>
    <w:rsid w:val="006F4029"/>
    <w:rsid w:val="00701748"/>
    <w:rsid w:val="00774CDC"/>
    <w:rsid w:val="00785FB7"/>
    <w:rsid w:val="00792C9B"/>
    <w:rsid w:val="007A540C"/>
    <w:rsid w:val="007A55CD"/>
    <w:rsid w:val="007A58A2"/>
    <w:rsid w:val="007B0F25"/>
    <w:rsid w:val="007E0120"/>
    <w:rsid w:val="00807C77"/>
    <w:rsid w:val="00814AF0"/>
    <w:rsid w:val="00823630"/>
    <w:rsid w:val="00823FC3"/>
    <w:rsid w:val="0083346F"/>
    <w:rsid w:val="008340E0"/>
    <w:rsid w:val="00864EEA"/>
    <w:rsid w:val="00890FA0"/>
    <w:rsid w:val="00897727"/>
    <w:rsid w:val="008A358B"/>
    <w:rsid w:val="008D4811"/>
    <w:rsid w:val="008D5D84"/>
    <w:rsid w:val="008F27B6"/>
    <w:rsid w:val="00900CA4"/>
    <w:rsid w:val="00971375"/>
    <w:rsid w:val="0097615B"/>
    <w:rsid w:val="0097695E"/>
    <w:rsid w:val="009917AD"/>
    <w:rsid w:val="009B076D"/>
    <w:rsid w:val="009D0372"/>
    <w:rsid w:val="009D533B"/>
    <w:rsid w:val="009D7CFD"/>
    <w:rsid w:val="009F44E1"/>
    <w:rsid w:val="00A44BE6"/>
    <w:rsid w:val="00A63B26"/>
    <w:rsid w:val="00A656D6"/>
    <w:rsid w:val="00A66114"/>
    <w:rsid w:val="00A706A8"/>
    <w:rsid w:val="00AA2ABE"/>
    <w:rsid w:val="00AA53A6"/>
    <w:rsid w:val="00AE4CB1"/>
    <w:rsid w:val="00B06A8A"/>
    <w:rsid w:val="00B37EA1"/>
    <w:rsid w:val="00B40FA6"/>
    <w:rsid w:val="00B705E7"/>
    <w:rsid w:val="00BB2164"/>
    <w:rsid w:val="00BF6490"/>
    <w:rsid w:val="00BF6EA0"/>
    <w:rsid w:val="00C1789D"/>
    <w:rsid w:val="00C6612C"/>
    <w:rsid w:val="00CD2070"/>
    <w:rsid w:val="00CE6098"/>
    <w:rsid w:val="00D10DD7"/>
    <w:rsid w:val="00D1425E"/>
    <w:rsid w:val="00D17308"/>
    <w:rsid w:val="00D312F0"/>
    <w:rsid w:val="00D7332F"/>
    <w:rsid w:val="00D83A77"/>
    <w:rsid w:val="00D961AC"/>
    <w:rsid w:val="00D97F45"/>
    <w:rsid w:val="00DA6208"/>
    <w:rsid w:val="00DD2C46"/>
    <w:rsid w:val="00DD6182"/>
    <w:rsid w:val="00DF4A95"/>
    <w:rsid w:val="00E07E5E"/>
    <w:rsid w:val="00E32980"/>
    <w:rsid w:val="00E44FBA"/>
    <w:rsid w:val="00E54B40"/>
    <w:rsid w:val="00E63CC6"/>
    <w:rsid w:val="00EA431A"/>
    <w:rsid w:val="00ED1B6E"/>
    <w:rsid w:val="00ED5A63"/>
    <w:rsid w:val="00F075A7"/>
    <w:rsid w:val="00F2198E"/>
    <w:rsid w:val="00F46C9D"/>
    <w:rsid w:val="00F769E0"/>
    <w:rsid w:val="00F80163"/>
    <w:rsid w:val="00F93CEC"/>
    <w:rsid w:val="00FA6B50"/>
    <w:rsid w:val="00FB634E"/>
    <w:rsid w:val="00FC0D64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31C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a3">
    <w:name w:val="annotation reference"/>
    <w:basedOn w:val="a0"/>
    <w:uiPriority w:val="99"/>
    <w:semiHidden/>
    <w:unhideWhenUsed/>
    <w:rsid w:val="00534603"/>
    <w:rPr>
      <w:sz w:val="16"/>
      <w:szCs w:val="16"/>
    </w:rPr>
  </w:style>
  <w:style w:type="paragraph" w:styleId="a4">
    <w:name w:val="annotation text"/>
    <w:basedOn w:val="a"/>
    <w:link w:val="Char"/>
    <w:uiPriority w:val="99"/>
    <w:unhideWhenUsed/>
    <w:rsid w:val="00534603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rsid w:val="00534603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534603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534603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3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3460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29BB"/>
    <w:pPr>
      <w:ind w:left="720"/>
      <w:contextualSpacing/>
    </w:pPr>
  </w:style>
  <w:style w:type="paragraph" w:styleId="a8">
    <w:name w:val="header"/>
    <w:basedOn w:val="a"/>
    <w:link w:val="Char2"/>
    <w:uiPriority w:val="99"/>
    <w:unhideWhenUsed/>
    <w:rsid w:val="00D173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D17308"/>
  </w:style>
  <w:style w:type="paragraph" w:styleId="a9">
    <w:name w:val="footer"/>
    <w:basedOn w:val="a"/>
    <w:link w:val="Char3"/>
    <w:uiPriority w:val="99"/>
    <w:unhideWhenUsed/>
    <w:rsid w:val="00D173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D17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31C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a3">
    <w:name w:val="annotation reference"/>
    <w:basedOn w:val="a0"/>
    <w:uiPriority w:val="99"/>
    <w:semiHidden/>
    <w:unhideWhenUsed/>
    <w:rsid w:val="00534603"/>
    <w:rPr>
      <w:sz w:val="16"/>
      <w:szCs w:val="16"/>
    </w:rPr>
  </w:style>
  <w:style w:type="paragraph" w:styleId="a4">
    <w:name w:val="annotation text"/>
    <w:basedOn w:val="a"/>
    <w:link w:val="Char"/>
    <w:uiPriority w:val="99"/>
    <w:unhideWhenUsed/>
    <w:rsid w:val="00534603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rsid w:val="00534603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534603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534603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3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3460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29BB"/>
    <w:pPr>
      <w:ind w:left="720"/>
      <w:contextualSpacing/>
    </w:pPr>
  </w:style>
  <w:style w:type="paragraph" w:styleId="a8">
    <w:name w:val="header"/>
    <w:basedOn w:val="a"/>
    <w:link w:val="Char2"/>
    <w:uiPriority w:val="99"/>
    <w:unhideWhenUsed/>
    <w:rsid w:val="00D173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D17308"/>
  </w:style>
  <w:style w:type="paragraph" w:styleId="a9">
    <w:name w:val="footer"/>
    <w:basedOn w:val="a"/>
    <w:link w:val="Char3"/>
    <w:uiPriority w:val="99"/>
    <w:unhideWhenUsed/>
    <w:rsid w:val="00D173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D17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1EC73-25ED-4E68-B774-7DC30BC5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635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13</cp:revision>
  <cp:lastPrinted>2018-02-21T08:04:00Z</cp:lastPrinted>
  <dcterms:created xsi:type="dcterms:W3CDTF">2018-02-21T07:30:00Z</dcterms:created>
  <dcterms:modified xsi:type="dcterms:W3CDTF">2018-02-21T08:34:00Z</dcterms:modified>
</cp:coreProperties>
</file>