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09" w:rsidRPr="00FD1129" w:rsidRDefault="00447D94" w:rsidP="005D6435">
      <w:pPr>
        <w:spacing w:line="360" w:lineRule="auto"/>
        <w:jc w:val="right"/>
        <w:rPr>
          <w:rFonts w:ascii="Arial" w:hAnsi="Arial" w:cs="Arial"/>
          <w:b/>
        </w:rPr>
      </w:pPr>
      <w:r>
        <w:rPr>
          <w:noProof/>
        </w:rPr>
        <w:drawing>
          <wp:anchor distT="0" distB="0" distL="114300" distR="114300" simplePos="0" relativeHeight="251657728" behindDoc="0" locked="0" layoutInCell="1" allowOverlap="1" wp14:anchorId="05D4FBA6" wp14:editId="56C6BE82">
            <wp:simplePos x="0" y="0"/>
            <wp:positionH relativeFrom="column">
              <wp:posOffset>-720090</wp:posOffset>
            </wp:positionH>
            <wp:positionV relativeFrom="paragraph">
              <wp:posOffset>-485775</wp:posOffset>
            </wp:positionV>
            <wp:extent cx="7556500" cy="1379855"/>
            <wp:effectExtent l="0" t="0" r="0" b="0"/>
            <wp:wrapSquare wrapText="bothSides"/>
            <wp:docPr id="2" name="Picture 3" descr="EPIST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STOLO"/>
                    <pic:cNvPicPr>
                      <a:picLocks noChangeAspect="1" noChangeArrowheads="1"/>
                    </pic:cNvPicPr>
                  </pic:nvPicPr>
                  <pic:blipFill>
                    <a:blip r:embed="rId7" cstate="print">
                      <a:clrChange>
                        <a:clrFrom>
                          <a:srgbClr val="FFFFFF"/>
                        </a:clrFrom>
                        <a:clrTo>
                          <a:srgbClr val="FFFFFF">
                            <a:alpha val="0"/>
                          </a:srgbClr>
                        </a:clrTo>
                      </a:clrChange>
                      <a:lum bright="-28000"/>
                      <a:extLst>
                        <a:ext uri="{28A0092B-C50C-407E-A947-70E740481C1C}">
                          <a14:useLocalDpi xmlns:a14="http://schemas.microsoft.com/office/drawing/2010/main" val="0"/>
                        </a:ext>
                      </a:extLst>
                    </a:blip>
                    <a:srcRect l="1857" t="3000" r="-3381" b="82832"/>
                    <a:stretch>
                      <a:fillRect/>
                    </a:stretch>
                  </pic:blipFill>
                  <pic:spPr bwMode="auto">
                    <a:xfrm>
                      <a:off x="0" y="0"/>
                      <a:ext cx="7556500" cy="1379855"/>
                    </a:xfrm>
                    <a:prstGeom prst="rect">
                      <a:avLst/>
                    </a:prstGeom>
                    <a:noFill/>
                    <a:ln>
                      <a:noFill/>
                    </a:ln>
                  </pic:spPr>
                </pic:pic>
              </a:graphicData>
            </a:graphic>
            <wp14:sizeRelH relativeFrom="page">
              <wp14:pctWidth>0</wp14:pctWidth>
            </wp14:sizeRelH>
            <wp14:sizeRelV relativeFrom="page">
              <wp14:pctHeight>0</wp14:pctHeight>
            </wp14:sizeRelV>
          </wp:anchor>
        </w:drawing>
      </w:r>
      <w:r w:rsidR="00E67366">
        <w:rPr>
          <w:rFonts w:ascii="Arial" w:hAnsi="Arial" w:cs="Arial"/>
          <w:b/>
        </w:rPr>
        <w:t xml:space="preserve">     </w:t>
      </w:r>
      <w:r w:rsidR="005D6435">
        <w:rPr>
          <w:rFonts w:ascii="Arial" w:hAnsi="Arial" w:cs="Arial"/>
          <w:b/>
        </w:rPr>
        <w:t xml:space="preserve">Αθήνα, </w:t>
      </w:r>
      <w:r w:rsidR="003C01E4">
        <w:rPr>
          <w:rFonts w:ascii="Arial" w:hAnsi="Arial" w:cs="Arial"/>
          <w:b/>
        </w:rPr>
        <w:t>14</w:t>
      </w:r>
      <w:r w:rsidR="005D6435">
        <w:rPr>
          <w:rFonts w:ascii="Arial" w:hAnsi="Arial" w:cs="Arial"/>
          <w:b/>
        </w:rPr>
        <w:t>.9.15</w:t>
      </w:r>
    </w:p>
    <w:p w:rsidR="00FD1129" w:rsidRPr="00FD1129" w:rsidRDefault="00FD1129" w:rsidP="005D6435">
      <w:pPr>
        <w:spacing w:line="360" w:lineRule="auto"/>
        <w:jc w:val="right"/>
      </w:pPr>
      <w:proofErr w:type="spellStart"/>
      <w:r>
        <w:rPr>
          <w:rFonts w:ascii="Arial" w:hAnsi="Arial" w:cs="Arial"/>
          <w:b/>
        </w:rPr>
        <w:t>Αρ.Πρωτ</w:t>
      </w:r>
      <w:proofErr w:type="spellEnd"/>
      <w:r>
        <w:rPr>
          <w:rFonts w:ascii="Arial" w:hAnsi="Arial" w:cs="Arial"/>
          <w:b/>
        </w:rPr>
        <w:t>.:</w:t>
      </w:r>
      <w:r w:rsidR="002E4672">
        <w:rPr>
          <w:rFonts w:ascii="Arial" w:hAnsi="Arial" w:cs="Arial"/>
          <w:b/>
        </w:rPr>
        <w:t xml:space="preserve"> 222</w:t>
      </w:r>
    </w:p>
    <w:p w:rsidR="00836E08" w:rsidRPr="001B3D0A" w:rsidRDefault="008E5005" w:rsidP="00F725C8">
      <w:pPr>
        <w:spacing w:line="360" w:lineRule="auto"/>
        <w:jc w:val="center"/>
        <w:rPr>
          <w:rFonts w:ascii="Tahoma" w:hAnsi="Tahoma" w:cs="Tahoma"/>
          <w:b/>
          <w:sz w:val="28"/>
          <w:szCs w:val="28"/>
        </w:rPr>
      </w:pPr>
      <w:r w:rsidRPr="001B3D0A">
        <w:rPr>
          <w:rFonts w:ascii="Tahoma" w:hAnsi="Tahoma" w:cs="Tahoma"/>
          <w:b/>
          <w:sz w:val="28"/>
          <w:szCs w:val="28"/>
        </w:rPr>
        <w:t>ΔΕΛΤΙΟ ΤΥΠΟΥ</w:t>
      </w:r>
    </w:p>
    <w:p w:rsidR="0005628D" w:rsidRPr="00CE37B8" w:rsidRDefault="0005628D" w:rsidP="003C01E4">
      <w:pPr>
        <w:jc w:val="center"/>
        <w:rPr>
          <w:rFonts w:asciiTheme="majorHAnsi" w:hAnsiTheme="majorHAnsi"/>
          <w:b/>
          <w:sz w:val="36"/>
          <w:szCs w:val="36"/>
        </w:rPr>
      </w:pPr>
    </w:p>
    <w:p w:rsidR="00A85ABD" w:rsidRPr="00387996" w:rsidRDefault="003C01E4" w:rsidP="003C01E4">
      <w:pPr>
        <w:jc w:val="center"/>
        <w:rPr>
          <w:rFonts w:asciiTheme="majorHAnsi" w:hAnsiTheme="majorHAnsi"/>
          <w:b/>
          <w:sz w:val="36"/>
          <w:szCs w:val="36"/>
        </w:rPr>
      </w:pPr>
      <w:r w:rsidRPr="00387996">
        <w:rPr>
          <w:rFonts w:asciiTheme="majorHAnsi" w:hAnsiTheme="majorHAnsi"/>
          <w:b/>
          <w:sz w:val="36"/>
          <w:szCs w:val="36"/>
        </w:rPr>
        <w:t>ΔΙΑΛΥΟΥΝ ΤΟ ΣΔΟΕ</w:t>
      </w:r>
      <w:r w:rsidR="00387996">
        <w:rPr>
          <w:rFonts w:asciiTheme="majorHAnsi" w:hAnsiTheme="majorHAnsi"/>
          <w:b/>
          <w:sz w:val="36"/>
          <w:szCs w:val="36"/>
        </w:rPr>
        <w:t xml:space="preserve"> </w:t>
      </w:r>
    </w:p>
    <w:p w:rsidR="003C01E4" w:rsidRPr="00387996" w:rsidRDefault="003C01E4" w:rsidP="003C01E4">
      <w:pPr>
        <w:jc w:val="center"/>
        <w:rPr>
          <w:rFonts w:asciiTheme="majorHAnsi" w:hAnsiTheme="majorHAnsi"/>
          <w:b/>
          <w:sz w:val="36"/>
          <w:szCs w:val="36"/>
        </w:rPr>
      </w:pPr>
      <w:r w:rsidRPr="00387996">
        <w:rPr>
          <w:rFonts w:asciiTheme="majorHAnsi" w:hAnsiTheme="majorHAnsi"/>
          <w:b/>
          <w:sz w:val="36"/>
          <w:szCs w:val="36"/>
        </w:rPr>
        <w:t xml:space="preserve"> ΜΕ ΣΥΝΟΠΤΙΚΕΣ ΔΙΑΔΙΚΑΣΙΕΣ</w:t>
      </w:r>
    </w:p>
    <w:p w:rsidR="003C01E4" w:rsidRDefault="003C01E4" w:rsidP="003C01E4">
      <w:pPr>
        <w:jc w:val="both"/>
        <w:rPr>
          <w:sz w:val="28"/>
          <w:szCs w:val="28"/>
        </w:rPr>
      </w:pPr>
    </w:p>
    <w:p w:rsidR="003C01E4" w:rsidRPr="00387996" w:rsidRDefault="003C01E4" w:rsidP="00A85ABD">
      <w:pPr>
        <w:ind w:firstLine="720"/>
        <w:jc w:val="both"/>
        <w:rPr>
          <w:rFonts w:asciiTheme="minorHAnsi" w:hAnsiTheme="minorHAnsi"/>
        </w:rPr>
      </w:pPr>
      <w:r w:rsidRPr="00387996">
        <w:rPr>
          <w:rFonts w:asciiTheme="minorHAnsi" w:hAnsiTheme="minorHAnsi"/>
        </w:rPr>
        <w:t>Ερωτήματα και αγανάκτηση προκαλεί η σπουδή με την οποία η κυβέρνηση επιχειρεί, με συνοπτικές μάλιστα διαδικασίες, τη διάλυση μιας υπηρεσί</w:t>
      </w:r>
      <w:r w:rsidR="001C7D6C">
        <w:rPr>
          <w:rFonts w:asciiTheme="minorHAnsi" w:hAnsiTheme="minorHAnsi"/>
        </w:rPr>
        <w:t>α</w:t>
      </w:r>
      <w:r w:rsidRPr="00387996">
        <w:rPr>
          <w:rFonts w:asciiTheme="minorHAnsi" w:hAnsiTheme="minorHAnsi"/>
        </w:rPr>
        <w:t xml:space="preserve">ς, η οποία αποδεδειγμένα </w:t>
      </w:r>
      <w:r w:rsidR="00F02C55">
        <w:rPr>
          <w:rFonts w:asciiTheme="minorHAnsi" w:hAnsiTheme="minorHAnsi"/>
        </w:rPr>
        <w:t xml:space="preserve">αποτελεί </w:t>
      </w:r>
      <w:r w:rsidRPr="00387996">
        <w:rPr>
          <w:rFonts w:asciiTheme="minorHAnsi" w:hAnsiTheme="minorHAnsi"/>
        </w:rPr>
        <w:t xml:space="preserve">την αιχμή του φοροεισπρακτικού μηχανισμού στον αγώνα κατά της φοροδιαφυγής.   </w:t>
      </w:r>
    </w:p>
    <w:p w:rsidR="003C01E4" w:rsidRPr="00387996" w:rsidRDefault="003C01E4" w:rsidP="003C01E4">
      <w:pPr>
        <w:jc w:val="both"/>
        <w:rPr>
          <w:rFonts w:asciiTheme="minorHAnsi" w:hAnsiTheme="minorHAnsi"/>
        </w:rPr>
      </w:pPr>
    </w:p>
    <w:p w:rsidR="003C01E4" w:rsidRPr="00387996" w:rsidRDefault="003C01E4" w:rsidP="00A85ABD">
      <w:pPr>
        <w:ind w:firstLine="720"/>
        <w:jc w:val="both"/>
        <w:rPr>
          <w:rFonts w:asciiTheme="minorHAnsi" w:hAnsiTheme="minorHAnsi"/>
        </w:rPr>
      </w:pPr>
      <w:r w:rsidRPr="00387996">
        <w:rPr>
          <w:rFonts w:asciiTheme="minorHAnsi" w:hAnsiTheme="minorHAnsi"/>
        </w:rPr>
        <w:t xml:space="preserve">Το </w:t>
      </w:r>
      <w:r w:rsidRPr="00387996">
        <w:rPr>
          <w:rFonts w:asciiTheme="minorHAnsi" w:hAnsiTheme="minorHAnsi"/>
          <w:b/>
        </w:rPr>
        <w:t>ΣΔΟΕ</w:t>
      </w:r>
      <w:r w:rsidRPr="00387996">
        <w:rPr>
          <w:rFonts w:asciiTheme="minorHAnsi" w:hAnsiTheme="minorHAnsi"/>
        </w:rPr>
        <w:t>, μια υπηρεσία με τεράστιες δυνατότητες, τεχνογνωσία και έμπειρο προσωπικό, απέδειξε όλο το προηγούμενο διάστημα τις δυνατότητες  που έχει, να συμβάλει αποφασιστικά στο αγώνα κατά της φοροδιαφυγής. Αυτό που απαιτείται και αποτελούσε δέσμευση των πολιτικών δυνάμεων, είναι η ενίσχυση του με προσωπικό, υλικοτεχνική υποδομή και η διασφάλιση συνθηκών λειτουργίας χωρίς παρεμβάσεις και ‘’περιορισμούς’’.</w:t>
      </w:r>
    </w:p>
    <w:p w:rsidR="003C01E4" w:rsidRPr="00387996" w:rsidRDefault="003C01E4" w:rsidP="003C01E4">
      <w:pPr>
        <w:jc w:val="both"/>
        <w:rPr>
          <w:rFonts w:asciiTheme="minorHAnsi" w:hAnsiTheme="minorHAnsi"/>
        </w:rPr>
      </w:pPr>
    </w:p>
    <w:p w:rsidR="003C01E4" w:rsidRPr="00387996" w:rsidRDefault="003C01E4" w:rsidP="00A85ABD">
      <w:pPr>
        <w:ind w:firstLine="720"/>
        <w:jc w:val="both"/>
        <w:rPr>
          <w:rFonts w:asciiTheme="minorHAnsi" w:hAnsiTheme="minorHAnsi"/>
        </w:rPr>
      </w:pPr>
      <w:r w:rsidRPr="00387996">
        <w:rPr>
          <w:rFonts w:asciiTheme="minorHAnsi" w:hAnsiTheme="minorHAnsi"/>
        </w:rPr>
        <w:t>Αντ’ αυτού</w:t>
      </w:r>
      <w:r w:rsidR="00387996" w:rsidRPr="00387996">
        <w:rPr>
          <w:rFonts w:asciiTheme="minorHAnsi" w:hAnsiTheme="minorHAnsi"/>
        </w:rPr>
        <w:t>,</w:t>
      </w:r>
      <w:r w:rsidRPr="00387996">
        <w:rPr>
          <w:rFonts w:asciiTheme="minorHAnsi" w:hAnsiTheme="minorHAnsi"/>
        </w:rPr>
        <w:t xml:space="preserve"> </w:t>
      </w:r>
      <w:r w:rsidRPr="00387996">
        <w:rPr>
          <w:rFonts w:asciiTheme="minorHAnsi" w:hAnsiTheme="minorHAnsi"/>
          <w:b/>
        </w:rPr>
        <w:t>η πολιτική ηγεσία</w:t>
      </w:r>
      <w:r w:rsidRPr="00387996">
        <w:rPr>
          <w:rFonts w:asciiTheme="minorHAnsi" w:hAnsiTheme="minorHAnsi"/>
        </w:rPr>
        <w:t xml:space="preserve"> </w:t>
      </w:r>
      <w:r w:rsidRPr="00387996">
        <w:rPr>
          <w:rFonts w:asciiTheme="minorHAnsi" w:hAnsiTheme="minorHAnsi"/>
          <w:b/>
        </w:rPr>
        <w:t>προχωρά στ</w:t>
      </w:r>
      <w:r w:rsidR="00F02C55">
        <w:rPr>
          <w:rFonts w:asciiTheme="minorHAnsi" w:hAnsiTheme="minorHAnsi"/>
          <w:b/>
        </w:rPr>
        <w:t>ην κατάργηση</w:t>
      </w:r>
      <w:r w:rsidRPr="00387996">
        <w:rPr>
          <w:rFonts w:asciiTheme="minorHAnsi" w:hAnsiTheme="minorHAnsi"/>
          <w:b/>
        </w:rPr>
        <w:t xml:space="preserve"> του ΣΔΟΕ</w:t>
      </w:r>
      <w:r w:rsidRPr="00387996">
        <w:rPr>
          <w:rFonts w:asciiTheme="minorHAnsi" w:hAnsiTheme="minorHAnsi"/>
        </w:rPr>
        <w:t>, συνεχίζοντας και κλιμακώνοντας το μακάβριο έργο τ</w:t>
      </w:r>
      <w:r w:rsidR="00F02C55">
        <w:rPr>
          <w:rFonts w:asciiTheme="minorHAnsi" w:hAnsiTheme="minorHAnsi"/>
        </w:rPr>
        <w:t>η</w:t>
      </w:r>
      <w:r w:rsidRPr="00387996">
        <w:rPr>
          <w:rFonts w:asciiTheme="minorHAnsi" w:hAnsiTheme="minorHAnsi"/>
        </w:rPr>
        <w:t>ς διάλυσης των φορολογικών υπηρεσιών.</w:t>
      </w:r>
    </w:p>
    <w:p w:rsidR="003C01E4" w:rsidRPr="00387996" w:rsidRDefault="003C01E4" w:rsidP="003C01E4">
      <w:pPr>
        <w:jc w:val="both"/>
        <w:rPr>
          <w:rFonts w:asciiTheme="minorHAnsi" w:hAnsiTheme="minorHAnsi"/>
        </w:rPr>
      </w:pPr>
    </w:p>
    <w:p w:rsidR="00F02C55" w:rsidRPr="00F02C55" w:rsidRDefault="00C70CAF" w:rsidP="00F02C55">
      <w:pPr>
        <w:ind w:firstLine="360"/>
        <w:jc w:val="both"/>
        <w:rPr>
          <w:rFonts w:asciiTheme="minorHAnsi" w:hAnsiTheme="minorHAnsi"/>
        </w:rPr>
      </w:pPr>
      <w:r w:rsidRPr="00387996">
        <w:rPr>
          <w:rFonts w:asciiTheme="minorHAnsi" w:hAnsiTheme="minorHAnsi"/>
        </w:rPr>
        <w:t xml:space="preserve">Για τις επιλογές αυτές ο καθ’ ένας αναλαμβάνει τις ευθύνες του. Υπάρχουν όμως σημαντικά ερωτήματα τα οποία η πολιτική ηγεσία δεν μπορεί να αποφύγει και τα οποία απαιτούν άμεσες και </w:t>
      </w:r>
      <w:r w:rsidR="00DF7D56" w:rsidRPr="00387996">
        <w:rPr>
          <w:rFonts w:asciiTheme="minorHAnsi" w:hAnsiTheme="minorHAnsi"/>
        </w:rPr>
        <w:t>π</w:t>
      </w:r>
      <w:r w:rsidR="008828B3">
        <w:rPr>
          <w:rFonts w:asciiTheme="minorHAnsi" w:hAnsiTheme="minorHAnsi"/>
        </w:rPr>
        <w:t>ε</w:t>
      </w:r>
      <w:r w:rsidR="00DF7D56" w:rsidRPr="00387996">
        <w:rPr>
          <w:rFonts w:asciiTheme="minorHAnsi" w:hAnsiTheme="minorHAnsi"/>
        </w:rPr>
        <w:t>ιστικές</w:t>
      </w:r>
      <w:r w:rsidRPr="00387996">
        <w:rPr>
          <w:rFonts w:asciiTheme="minorHAnsi" w:hAnsiTheme="minorHAnsi"/>
        </w:rPr>
        <w:t xml:space="preserve"> απαντήσεις</w:t>
      </w:r>
      <w:r w:rsidR="00F02C55" w:rsidRPr="00F02C55">
        <w:rPr>
          <w:rFonts w:asciiTheme="minorHAnsi" w:hAnsiTheme="minorHAnsi"/>
        </w:rPr>
        <w:t>:</w:t>
      </w:r>
    </w:p>
    <w:p w:rsidR="00F02C55" w:rsidRPr="00F02C55" w:rsidRDefault="00F02C55" w:rsidP="00F02C55">
      <w:pPr>
        <w:jc w:val="both"/>
        <w:rPr>
          <w:rFonts w:asciiTheme="minorHAnsi" w:hAnsiTheme="minorHAnsi"/>
        </w:rPr>
      </w:pPr>
    </w:p>
    <w:p w:rsidR="003C01E4" w:rsidRPr="005E5877" w:rsidRDefault="003C01E4" w:rsidP="005E5877">
      <w:pPr>
        <w:pStyle w:val="a5"/>
        <w:numPr>
          <w:ilvl w:val="0"/>
          <w:numId w:val="17"/>
        </w:numPr>
        <w:jc w:val="both"/>
        <w:rPr>
          <w:rFonts w:asciiTheme="minorHAnsi" w:hAnsiTheme="minorHAnsi"/>
        </w:rPr>
      </w:pPr>
      <w:r w:rsidRPr="005E5877">
        <w:rPr>
          <w:rFonts w:asciiTheme="minorHAnsi" w:hAnsiTheme="minorHAnsi"/>
        </w:rPr>
        <w:t xml:space="preserve">Γιατί διαλύει μια υπηρεσία που αποδεδειγμένα μπορεί να φέρει άμεσα αποτελέσματα στον αγώνα κατά της </w:t>
      </w:r>
      <w:bookmarkStart w:id="0" w:name="_GoBack"/>
      <w:bookmarkEnd w:id="0"/>
      <w:r w:rsidRPr="005E5877">
        <w:rPr>
          <w:rFonts w:asciiTheme="minorHAnsi" w:hAnsiTheme="minorHAnsi"/>
        </w:rPr>
        <w:t>φοροδιαφυγής;</w:t>
      </w:r>
    </w:p>
    <w:p w:rsidR="00172569" w:rsidRPr="00387996" w:rsidRDefault="00172569" w:rsidP="00172569">
      <w:pPr>
        <w:ind w:left="720"/>
        <w:jc w:val="both"/>
        <w:rPr>
          <w:rFonts w:asciiTheme="minorHAnsi" w:hAnsiTheme="minorHAnsi"/>
        </w:rPr>
      </w:pPr>
    </w:p>
    <w:p w:rsidR="003C01E4" w:rsidRDefault="003C01E4" w:rsidP="003C01E4">
      <w:pPr>
        <w:numPr>
          <w:ilvl w:val="0"/>
          <w:numId w:val="15"/>
        </w:numPr>
        <w:jc w:val="both"/>
        <w:rPr>
          <w:rFonts w:asciiTheme="minorHAnsi" w:hAnsiTheme="minorHAnsi"/>
        </w:rPr>
      </w:pPr>
      <w:r w:rsidRPr="00387996">
        <w:rPr>
          <w:rFonts w:asciiTheme="minorHAnsi" w:hAnsiTheme="minorHAnsi"/>
          <w:b/>
        </w:rPr>
        <w:t>Τι πρόκειται να συμβεί με τις δεκάδες χιλιάδες υποθέσεις μεγάλης φοροδιαφυγής</w:t>
      </w:r>
      <w:r w:rsidRPr="00387996">
        <w:rPr>
          <w:rFonts w:asciiTheme="minorHAnsi" w:hAnsiTheme="minorHAnsi"/>
        </w:rPr>
        <w:t xml:space="preserve"> (λίστες, πολιτικό χρήμα, εξοπλιστικά κλπ κλπ) που βρίσκονται αυτή τη στιγμή στο ΣΔΟΕ και οι οποίες δεν πρόκειται, όπως ρητά αναφέρεται, να μεταφερθούν στη ΓΓΔΕ;</w:t>
      </w:r>
    </w:p>
    <w:p w:rsidR="00172569" w:rsidRPr="00387996" w:rsidRDefault="00172569" w:rsidP="00172569">
      <w:pPr>
        <w:jc w:val="both"/>
        <w:rPr>
          <w:rFonts w:asciiTheme="minorHAnsi" w:hAnsiTheme="minorHAnsi"/>
        </w:rPr>
      </w:pPr>
    </w:p>
    <w:p w:rsidR="003C01E4" w:rsidRDefault="003C01E4" w:rsidP="003C01E4">
      <w:pPr>
        <w:numPr>
          <w:ilvl w:val="0"/>
          <w:numId w:val="15"/>
        </w:numPr>
        <w:jc w:val="both"/>
        <w:rPr>
          <w:rFonts w:asciiTheme="minorHAnsi" w:hAnsiTheme="minorHAnsi"/>
        </w:rPr>
      </w:pPr>
      <w:r w:rsidRPr="00387996">
        <w:rPr>
          <w:rFonts w:asciiTheme="minorHAnsi" w:hAnsiTheme="minorHAnsi"/>
        </w:rPr>
        <w:t>Τι θα γίνει με το πλήθος των υποθέσεων που αυτή τη στιγμή βρίσκεται σε προχωρημένο στάδιο ελέγχου και ο οποίος θα σταματήσει με βίαιο τρόπο.</w:t>
      </w:r>
    </w:p>
    <w:p w:rsidR="00172569" w:rsidRPr="00387996" w:rsidRDefault="00172569" w:rsidP="00172569">
      <w:pPr>
        <w:jc w:val="both"/>
        <w:rPr>
          <w:rFonts w:asciiTheme="minorHAnsi" w:hAnsiTheme="minorHAnsi"/>
        </w:rPr>
      </w:pPr>
    </w:p>
    <w:p w:rsidR="003C01E4" w:rsidRDefault="003C01E4" w:rsidP="003C01E4">
      <w:pPr>
        <w:numPr>
          <w:ilvl w:val="0"/>
          <w:numId w:val="15"/>
        </w:numPr>
        <w:jc w:val="both"/>
        <w:rPr>
          <w:rFonts w:asciiTheme="minorHAnsi" w:hAnsiTheme="minorHAnsi"/>
        </w:rPr>
      </w:pPr>
      <w:r w:rsidRPr="00387996">
        <w:rPr>
          <w:rFonts w:asciiTheme="minorHAnsi" w:hAnsiTheme="minorHAnsi"/>
        </w:rPr>
        <w:t>Είναι σύμπτωση το γεγονός ότι η διάλυση του ΣΔΟΕ συμπίπτει με την περίοδο ολοκλήρωσης ενός τεράστιου προγράμματος αυτόματης διασταύρωσης καταθέσεων και δηλωθέντων εισοδημάτων, εκατομμυρίων φορολογουμένων σε βάθος δεκαετίας;</w:t>
      </w:r>
    </w:p>
    <w:p w:rsidR="00172569" w:rsidRPr="00387996" w:rsidRDefault="00172569" w:rsidP="00172569">
      <w:pPr>
        <w:jc w:val="both"/>
        <w:rPr>
          <w:rFonts w:asciiTheme="minorHAnsi" w:hAnsiTheme="minorHAnsi"/>
        </w:rPr>
      </w:pPr>
    </w:p>
    <w:p w:rsidR="00503970" w:rsidRDefault="003C01E4" w:rsidP="00E67305">
      <w:pPr>
        <w:pStyle w:val="a5"/>
        <w:numPr>
          <w:ilvl w:val="0"/>
          <w:numId w:val="15"/>
        </w:numPr>
        <w:jc w:val="both"/>
        <w:rPr>
          <w:rFonts w:asciiTheme="minorHAnsi" w:hAnsiTheme="minorHAnsi"/>
        </w:rPr>
      </w:pPr>
      <w:r w:rsidRPr="00387996">
        <w:rPr>
          <w:rFonts w:asciiTheme="minorHAnsi" w:hAnsiTheme="minorHAnsi"/>
        </w:rPr>
        <w:t xml:space="preserve">Πόσο </w:t>
      </w:r>
      <w:r w:rsidR="00E67305" w:rsidRPr="00387996">
        <w:rPr>
          <w:rFonts w:asciiTheme="minorHAnsi" w:hAnsiTheme="minorHAnsi"/>
        </w:rPr>
        <w:t xml:space="preserve">σχετική με τον </w:t>
      </w:r>
      <w:r w:rsidRPr="00387996">
        <w:rPr>
          <w:rFonts w:asciiTheme="minorHAnsi" w:hAnsiTheme="minorHAnsi"/>
        </w:rPr>
        <w:t xml:space="preserve"> όλο σχεδιασμό είναι </w:t>
      </w:r>
      <w:r w:rsidR="00E67305" w:rsidRPr="00387996">
        <w:rPr>
          <w:rFonts w:asciiTheme="minorHAnsi" w:hAnsiTheme="minorHAnsi"/>
        </w:rPr>
        <w:t xml:space="preserve">η αναφορά του μνημονίου σε κατάργηση διατάξεων </w:t>
      </w:r>
      <w:r w:rsidR="00370F14">
        <w:rPr>
          <w:rFonts w:asciiTheme="minorHAnsi" w:hAnsiTheme="minorHAnsi"/>
        </w:rPr>
        <w:t xml:space="preserve">του Ν. 4321/2015 </w:t>
      </w:r>
      <w:r w:rsidR="00E67305" w:rsidRPr="00387996">
        <w:rPr>
          <w:rFonts w:asciiTheme="minorHAnsi" w:hAnsiTheme="minorHAnsi"/>
          <w:b/>
        </w:rPr>
        <w:t>(ΜΕ ΑΝΑΔΡΟΜΙΚΗ ΜΑΛΙΣΤΑ ΙΣΧΥ)</w:t>
      </w:r>
      <w:r w:rsidR="00E67305" w:rsidRPr="00387996">
        <w:rPr>
          <w:rFonts w:asciiTheme="minorHAnsi" w:hAnsiTheme="minorHAnsi"/>
        </w:rPr>
        <w:t xml:space="preserve"> με βάση την οποία </w:t>
      </w:r>
      <w:r w:rsidR="00E67305" w:rsidRPr="00387996">
        <w:rPr>
          <w:rFonts w:asciiTheme="minorHAnsi" w:hAnsiTheme="minorHAnsi"/>
          <w:b/>
        </w:rPr>
        <w:t>ολοκληρωμένες εκθέσεις ελέγχου μετατρέπονται σε πληροφοριακά δελτία</w:t>
      </w:r>
      <w:r w:rsidR="00E67305" w:rsidRPr="00387996">
        <w:rPr>
          <w:rFonts w:asciiTheme="minorHAnsi" w:hAnsiTheme="minorHAnsi"/>
        </w:rPr>
        <w:t>; Υπάρχουν υποθέσεις τις οποίες έχει ολοκληρώσει το ΣΔΟΕ</w:t>
      </w:r>
      <w:r w:rsidR="00503970" w:rsidRPr="00387996">
        <w:rPr>
          <w:rFonts w:asciiTheme="minorHAnsi" w:hAnsiTheme="minorHAnsi"/>
        </w:rPr>
        <w:t xml:space="preserve"> και</w:t>
      </w:r>
      <w:r w:rsidR="00E67305" w:rsidRPr="00387996">
        <w:rPr>
          <w:rFonts w:asciiTheme="minorHAnsi" w:hAnsiTheme="minorHAnsi"/>
        </w:rPr>
        <w:t xml:space="preserve"> απ’ τις οποίες προκ</w:t>
      </w:r>
      <w:r w:rsidR="00503970" w:rsidRPr="00387996">
        <w:rPr>
          <w:rFonts w:asciiTheme="minorHAnsi" w:hAnsiTheme="minorHAnsi"/>
        </w:rPr>
        <w:t>ύ</w:t>
      </w:r>
      <w:r w:rsidR="00E67305" w:rsidRPr="00387996">
        <w:rPr>
          <w:rFonts w:asciiTheme="minorHAnsi" w:hAnsiTheme="minorHAnsi"/>
        </w:rPr>
        <w:t>πτουν φόροι</w:t>
      </w:r>
      <w:r w:rsidR="00387996" w:rsidRPr="00387996">
        <w:rPr>
          <w:rFonts w:asciiTheme="minorHAnsi" w:hAnsiTheme="minorHAnsi"/>
        </w:rPr>
        <w:t>,</w:t>
      </w:r>
      <w:r w:rsidR="00E67305" w:rsidRPr="00387996">
        <w:rPr>
          <w:rFonts w:asciiTheme="minorHAnsi" w:hAnsiTheme="minorHAnsi"/>
        </w:rPr>
        <w:t xml:space="preserve">  </w:t>
      </w:r>
      <w:r w:rsidR="00E67305" w:rsidRPr="00387996">
        <w:rPr>
          <w:rFonts w:asciiTheme="minorHAnsi" w:hAnsiTheme="minorHAnsi"/>
          <w:b/>
        </w:rPr>
        <w:t xml:space="preserve">οι </w:t>
      </w:r>
      <w:r w:rsidR="00E67305" w:rsidRPr="00387996">
        <w:rPr>
          <w:rFonts w:asciiTheme="minorHAnsi" w:hAnsiTheme="minorHAnsi"/>
          <w:b/>
        </w:rPr>
        <w:lastRenderedPageBreak/>
        <w:t>οποί</w:t>
      </w:r>
      <w:r w:rsidR="00503970" w:rsidRPr="00387996">
        <w:rPr>
          <w:rFonts w:asciiTheme="minorHAnsi" w:hAnsiTheme="minorHAnsi"/>
          <w:b/>
        </w:rPr>
        <w:t xml:space="preserve">οι </w:t>
      </w:r>
      <w:r w:rsidR="00E67305" w:rsidRPr="00387996">
        <w:rPr>
          <w:rFonts w:asciiTheme="minorHAnsi" w:hAnsiTheme="minorHAnsi"/>
          <w:b/>
        </w:rPr>
        <w:t xml:space="preserve"> δεν πρόκειται να βεβαιωθούν</w:t>
      </w:r>
      <w:r w:rsidR="00C70CAF" w:rsidRPr="00387996">
        <w:rPr>
          <w:rFonts w:asciiTheme="minorHAnsi" w:hAnsiTheme="minorHAnsi"/>
        </w:rPr>
        <w:t xml:space="preserve"> και θ</w:t>
      </w:r>
      <w:r w:rsidR="00503970" w:rsidRPr="00387996">
        <w:rPr>
          <w:rFonts w:asciiTheme="minorHAnsi" w:hAnsiTheme="minorHAnsi"/>
        </w:rPr>
        <w:t xml:space="preserve">α προγραμματιστεί εκ νέου ο έλεγχος </w:t>
      </w:r>
      <w:r w:rsidR="00387996" w:rsidRPr="00387996">
        <w:rPr>
          <w:rFonts w:asciiTheme="minorHAnsi" w:hAnsiTheme="minorHAnsi"/>
        </w:rPr>
        <w:t xml:space="preserve">τους </w:t>
      </w:r>
      <w:r w:rsidR="00503970" w:rsidRPr="00387996">
        <w:rPr>
          <w:rFonts w:asciiTheme="minorHAnsi" w:hAnsiTheme="minorHAnsi"/>
        </w:rPr>
        <w:t>απ’ τη ΓΓΔΕ</w:t>
      </w:r>
      <w:r w:rsidR="00C70CAF" w:rsidRPr="00387996">
        <w:rPr>
          <w:rFonts w:asciiTheme="minorHAnsi" w:hAnsiTheme="minorHAnsi"/>
        </w:rPr>
        <w:t>,</w:t>
      </w:r>
      <w:r w:rsidR="00503970" w:rsidRPr="00387996">
        <w:rPr>
          <w:rFonts w:asciiTheme="minorHAnsi" w:hAnsiTheme="minorHAnsi"/>
        </w:rPr>
        <w:t xml:space="preserve"> μια διαδικασία που μπορεί να διαρκέσει μήνες ή και χρόνια; </w:t>
      </w:r>
    </w:p>
    <w:p w:rsidR="00172569" w:rsidRPr="00172569" w:rsidRDefault="00172569" w:rsidP="00172569">
      <w:pPr>
        <w:jc w:val="both"/>
        <w:rPr>
          <w:rFonts w:asciiTheme="minorHAnsi" w:hAnsiTheme="minorHAnsi"/>
        </w:rPr>
      </w:pPr>
    </w:p>
    <w:p w:rsidR="003C01E4" w:rsidRPr="00387996" w:rsidRDefault="00503970" w:rsidP="003C01E4">
      <w:pPr>
        <w:numPr>
          <w:ilvl w:val="0"/>
          <w:numId w:val="15"/>
        </w:numPr>
        <w:jc w:val="both"/>
        <w:rPr>
          <w:rFonts w:asciiTheme="minorHAnsi" w:hAnsiTheme="minorHAnsi"/>
        </w:rPr>
      </w:pPr>
      <w:r w:rsidRPr="00387996">
        <w:rPr>
          <w:rFonts w:asciiTheme="minorHAnsi" w:hAnsiTheme="minorHAnsi"/>
        </w:rPr>
        <w:t>Εάν ισχύουν τα παραπάνω, π</w:t>
      </w:r>
      <w:r w:rsidR="003C01E4" w:rsidRPr="00387996">
        <w:rPr>
          <w:rFonts w:asciiTheme="minorHAnsi" w:hAnsiTheme="minorHAnsi"/>
        </w:rPr>
        <w:t xml:space="preserve">ροτίθεται η κυβέρνηση να δώσει εξηγήσεις </w:t>
      </w:r>
      <w:r w:rsidR="003C01E4" w:rsidRPr="00387996">
        <w:rPr>
          <w:rFonts w:asciiTheme="minorHAnsi" w:hAnsiTheme="minorHAnsi"/>
          <w:b/>
        </w:rPr>
        <w:t xml:space="preserve">για ποιό λόγο υποθέσεις φοροδιαφυγής των οποίων ο έλεγχος </w:t>
      </w:r>
      <w:r w:rsidRPr="00387996">
        <w:rPr>
          <w:rFonts w:asciiTheme="minorHAnsi" w:hAnsiTheme="minorHAnsi"/>
          <w:b/>
        </w:rPr>
        <w:t>έχει</w:t>
      </w:r>
      <w:r w:rsidR="003C01E4" w:rsidRPr="00387996">
        <w:rPr>
          <w:rFonts w:asciiTheme="minorHAnsi" w:hAnsiTheme="minorHAnsi"/>
          <w:b/>
        </w:rPr>
        <w:t xml:space="preserve"> ολοκληρωθεί</w:t>
      </w:r>
      <w:r w:rsidRPr="00387996">
        <w:rPr>
          <w:rFonts w:asciiTheme="minorHAnsi" w:hAnsiTheme="minorHAnsi"/>
          <w:b/>
        </w:rPr>
        <w:t xml:space="preserve"> ουσιαστικά ακυρώνονται,</w:t>
      </w:r>
      <w:r w:rsidRPr="00387996">
        <w:rPr>
          <w:rFonts w:asciiTheme="minorHAnsi" w:hAnsiTheme="minorHAnsi"/>
        </w:rPr>
        <w:t xml:space="preserve"> </w:t>
      </w:r>
      <w:r w:rsidR="00C70CAF" w:rsidRPr="00387996">
        <w:rPr>
          <w:rFonts w:asciiTheme="minorHAnsi" w:hAnsiTheme="minorHAnsi"/>
        </w:rPr>
        <w:t xml:space="preserve">σε μια μάλιστα περίοδο που αναζητούνται εναγωνίως έσοδα και λαμβάνονται αποφάσεις για </w:t>
      </w:r>
      <w:r w:rsidR="003C01E4" w:rsidRPr="00387996">
        <w:rPr>
          <w:rFonts w:asciiTheme="minorHAnsi" w:hAnsiTheme="minorHAnsi"/>
        </w:rPr>
        <w:t>μονιμοπο</w:t>
      </w:r>
      <w:r w:rsidR="00C70CAF" w:rsidRPr="00387996">
        <w:rPr>
          <w:rFonts w:asciiTheme="minorHAnsi" w:hAnsiTheme="minorHAnsi"/>
        </w:rPr>
        <w:t xml:space="preserve">ίηση του </w:t>
      </w:r>
      <w:r w:rsidR="003C01E4" w:rsidRPr="00387996">
        <w:rPr>
          <w:rFonts w:asciiTheme="minorHAnsi" w:hAnsiTheme="minorHAnsi"/>
        </w:rPr>
        <w:t>ΕΝΦΙΑ,</w:t>
      </w:r>
      <w:r w:rsidR="00C70CAF" w:rsidRPr="00387996">
        <w:rPr>
          <w:rFonts w:asciiTheme="minorHAnsi" w:hAnsiTheme="minorHAnsi"/>
        </w:rPr>
        <w:t xml:space="preserve"> την αύξηση του Φ</w:t>
      </w:r>
      <w:r w:rsidR="003C01E4" w:rsidRPr="00387996">
        <w:rPr>
          <w:rFonts w:asciiTheme="minorHAnsi" w:hAnsiTheme="minorHAnsi"/>
        </w:rPr>
        <w:t>ΠΑ</w:t>
      </w:r>
      <w:r w:rsidR="00C70CAF" w:rsidRPr="00387996">
        <w:rPr>
          <w:rFonts w:asciiTheme="minorHAnsi" w:hAnsiTheme="minorHAnsi"/>
        </w:rPr>
        <w:t xml:space="preserve"> κ</w:t>
      </w:r>
      <w:r w:rsidR="003C01E4" w:rsidRPr="00387996">
        <w:rPr>
          <w:rFonts w:asciiTheme="minorHAnsi" w:hAnsiTheme="minorHAnsi"/>
        </w:rPr>
        <w:t xml:space="preserve">αι </w:t>
      </w:r>
      <w:r w:rsidR="00C70CAF" w:rsidRPr="00387996">
        <w:rPr>
          <w:rFonts w:asciiTheme="minorHAnsi" w:hAnsiTheme="minorHAnsi"/>
        </w:rPr>
        <w:t xml:space="preserve">την μετατροπή των </w:t>
      </w:r>
      <w:r w:rsidR="003C01E4" w:rsidRPr="00387996">
        <w:rPr>
          <w:rFonts w:asciiTheme="minorHAnsi" w:hAnsiTheme="minorHAnsi"/>
        </w:rPr>
        <w:t>συντάξε</w:t>
      </w:r>
      <w:r w:rsidR="00C70CAF" w:rsidRPr="00387996">
        <w:rPr>
          <w:rFonts w:asciiTheme="minorHAnsi" w:hAnsiTheme="minorHAnsi"/>
        </w:rPr>
        <w:t xml:space="preserve">ων </w:t>
      </w:r>
      <w:r w:rsidR="003C01E4" w:rsidRPr="00387996">
        <w:rPr>
          <w:rFonts w:asciiTheme="minorHAnsi" w:hAnsiTheme="minorHAnsi"/>
        </w:rPr>
        <w:t>σε επιδόματα;</w:t>
      </w:r>
    </w:p>
    <w:p w:rsidR="003C01E4" w:rsidRPr="00387996" w:rsidRDefault="003C01E4" w:rsidP="003C01E4">
      <w:pPr>
        <w:ind w:left="360"/>
        <w:jc w:val="both"/>
        <w:rPr>
          <w:rFonts w:asciiTheme="minorHAnsi" w:hAnsiTheme="minorHAnsi"/>
        </w:rPr>
      </w:pPr>
      <w:r w:rsidRPr="00387996">
        <w:rPr>
          <w:rFonts w:asciiTheme="minorHAnsi" w:hAnsiTheme="minorHAnsi"/>
        </w:rPr>
        <w:t xml:space="preserve"> </w:t>
      </w:r>
    </w:p>
    <w:p w:rsidR="003C01E4" w:rsidRPr="00387996" w:rsidRDefault="003C01E4" w:rsidP="00A85ABD">
      <w:pPr>
        <w:ind w:firstLine="360"/>
        <w:jc w:val="both"/>
        <w:rPr>
          <w:rFonts w:asciiTheme="minorHAnsi" w:hAnsiTheme="minorHAnsi"/>
          <w:b/>
        </w:rPr>
      </w:pPr>
      <w:r w:rsidRPr="00387996">
        <w:rPr>
          <w:rFonts w:asciiTheme="minorHAnsi" w:hAnsiTheme="minorHAnsi"/>
          <w:b/>
        </w:rPr>
        <w:t>Καλούμε την υπηρεσιακή κυβέρνηση να σταματήσει άμεσα τις διαδικασίες διάλυσης του ΣΔΟΕ. Να σταματήσει τις διαδικασίες μεταφοράς του προσωπικού που λαμβάνουν χώρα εν μέσω προεκλογικής περιόδου, οι οποίες είναι παράνομες και τις οποίες διαχρονικά καταγγέλλει σύσσωμο το συνδικαλιστικό κίνημα του κλάδου μας.</w:t>
      </w:r>
    </w:p>
    <w:p w:rsidR="00387996" w:rsidRDefault="00387996" w:rsidP="00A85ABD">
      <w:pPr>
        <w:ind w:firstLine="360"/>
        <w:jc w:val="both"/>
        <w:rPr>
          <w:rFonts w:asciiTheme="minorHAnsi" w:hAnsiTheme="minorHAnsi"/>
          <w:b/>
        </w:rPr>
      </w:pPr>
    </w:p>
    <w:p w:rsidR="003C01E4" w:rsidRPr="00387996" w:rsidRDefault="003C01E4" w:rsidP="00A85ABD">
      <w:pPr>
        <w:ind w:firstLine="360"/>
        <w:jc w:val="both"/>
        <w:rPr>
          <w:rFonts w:asciiTheme="minorHAnsi" w:hAnsiTheme="minorHAnsi"/>
          <w:b/>
        </w:rPr>
      </w:pPr>
      <w:r w:rsidRPr="00387996">
        <w:rPr>
          <w:rFonts w:asciiTheme="minorHAnsi" w:hAnsiTheme="minorHAnsi"/>
          <w:b/>
        </w:rPr>
        <w:t xml:space="preserve">Καλούμε τέλος το σύνολο του πολιτικού κόσμου να τοποθετηθεί για το έγκλημα που συντελείται και να αναλάβει σε κάθε περίπτωση τις ευθύνες του. </w:t>
      </w:r>
    </w:p>
    <w:p w:rsidR="003C01E4" w:rsidRPr="00387996" w:rsidRDefault="003C01E4" w:rsidP="003C01E4">
      <w:pPr>
        <w:jc w:val="both"/>
        <w:rPr>
          <w:rFonts w:asciiTheme="minorHAnsi" w:hAnsiTheme="minorHAnsi"/>
          <w:b/>
        </w:rPr>
      </w:pPr>
      <w:r w:rsidRPr="00387996">
        <w:rPr>
          <w:rFonts w:asciiTheme="minorHAnsi" w:hAnsiTheme="minorHAnsi"/>
          <w:b/>
        </w:rPr>
        <w:t xml:space="preserve">  </w:t>
      </w:r>
    </w:p>
    <w:p w:rsidR="00DC52B2" w:rsidRDefault="003C01E4" w:rsidP="00387996">
      <w:pPr>
        <w:jc w:val="both"/>
        <w:rPr>
          <w:rFonts w:ascii="Tahoma" w:hAnsi="Tahoma" w:cs="Tahoma"/>
          <w:caps/>
          <w:color w:val="000000"/>
        </w:rPr>
      </w:pPr>
      <w:r>
        <w:rPr>
          <w:sz w:val="28"/>
          <w:szCs w:val="28"/>
        </w:rPr>
        <w:t xml:space="preserve">  </w:t>
      </w:r>
    </w:p>
    <w:p w:rsidR="001B3D0A" w:rsidRPr="00CE37B8" w:rsidRDefault="001B3D0A" w:rsidP="00DC52B2">
      <w:pPr>
        <w:spacing w:line="360" w:lineRule="auto"/>
        <w:jc w:val="center"/>
        <w:rPr>
          <w:rFonts w:ascii="Tahoma" w:hAnsi="Tahoma" w:cs="Tahoma"/>
          <w:b/>
          <w:caps/>
          <w:color w:val="000000"/>
        </w:rPr>
      </w:pPr>
    </w:p>
    <w:p w:rsidR="00DC52B2" w:rsidRPr="00E81B9F" w:rsidRDefault="00DC52B2" w:rsidP="00DC52B2">
      <w:pPr>
        <w:spacing w:line="360" w:lineRule="auto"/>
        <w:jc w:val="center"/>
        <w:rPr>
          <w:rFonts w:ascii="Tahoma" w:hAnsi="Tahoma" w:cs="Tahoma"/>
          <w:b/>
          <w:color w:val="000000"/>
        </w:rPr>
      </w:pPr>
      <w:r w:rsidRPr="00E81B9F">
        <w:rPr>
          <w:rFonts w:ascii="Tahoma" w:hAnsi="Tahoma" w:cs="Tahoma"/>
          <w:b/>
          <w:caps/>
          <w:color w:val="000000"/>
        </w:rPr>
        <w:t>γ</w:t>
      </w:r>
      <w:r w:rsidRPr="00E81B9F">
        <w:rPr>
          <w:rFonts w:ascii="Tahoma" w:hAnsi="Tahoma" w:cs="Tahoma"/>
          <w:b/>
          <w:color w:val="000000"/>
        </w:rPr>
        <w:t>ια το Δ.Σ.</w:t>
      </w:r>
    </w:p>
    <w:p w:rsidR="001B3D0A" w:rsidRPr="00CE37B8" w:rsidRDefault="00DC52B2" w:rsidP="00DC52B2">
      <w:pPr>
        <w:spacing w:line="360" w:lineRule="auto"/>
        <w:rPr>
          <w:rFonts w:ascii="Tahoma" w:hAnsi="Tahoma" w:cs="Tahoma"/>
          <w:b/>
          <w:color w:val="000000"/>
        </w:rPr>
      </w:pPr>
      <w:r w:rsidRPr="00E81B9F">
        <w:rPr>
          <w:rFonts w:ascii="Tahoma" w:hAnsi="Tahoma" w:cs="Tahoma"/>
          <w:b/>
          <w:color w:val="000000"/>
        </w:rPr>
        <w:t xml:space="preserve">         </w:t>
      </w:r>
    </w:p>
    <w:p w:rsidR="00DC52B2" w:rsidRPr="00E81B9F" w:rsidRDefault="001B3D0A" w:rsidP="00DC52B2">
      <w:pPr>
        <w:spacing w:line="360" w:lineRule="auto"/>
        <w:rPr>
          <w:rFonts w:ascii="Tahoma" w:hAnsi="Tahoma" w:cs="Tahoma"/>
          <w:b/>
          <w:color w:val="000000"/>
        </w:rPr>
      </w:pPr>
      <w:r w:rsidRPr="001B3D0A">
        <w:rPr>
          <w:rFonts w:ascii="Tahoma" w:hAnsi="Tahoma" w:cs="Tahoma"/>
          <w:b/>
          <w:color w:val="000000"/>
        </w:rPr>
        <w:t xml:space="preserve">         </w:t>
      </w:r>
      <w:r w:rsidR="00DC52B2" w:rsidRPr="00E81B9F">
        <w:rPr>
          <w:rFonts w:ascii="Tahoma" w:hAnsi="Tahoma" w:cs="Tahoma"/>
          <w:b/>
          <w:color w:val="000000"/>
        </w:rPr>
        <w:t>Ο Πρόεδρος</w:t>
      </w:r>
      <w:r w:rsidR="00DC52B2" w:rsidRPr="00E81B9F">
        <w:rPr>
          <w:rFonts w:ascii="Tahoma" w:hAnsi="Tahoma" w:cs="Tahoma"/>
          <w:b/>
          <w:color w:val="000000"/>
        </w:rPr>
        <w:tab/>
      </w:r>
      <w:r w:rsidR="00DC52B2" w:rsidRPr="00E81B9F">
        <w:rPr>
          <w:rFonts w:ascii="Tahoma" w:hAnsi="Tahoma" w:cs="Tahoma"/>
          <w:b/>
          <w:color w:val="000000"/>
        </w:rPr>
        <w:tab/>
      </w:r>
      <w:r w:rsidR="00DC52B2" w:rsidRPr="00E81B9F">
        <w:rPr>
          <w:rFonts w:ascii="Tahoma" w:hAnsi="Tahoma" w:cs="Tahoma"/>
          <w:b/>
          <w:color w:val="000000"/>
        </w:rPr>
        <w:tab/>
      </w:r>
      <w:r w:rsidR="00DC52B2" w:rsidRPr="00E81B9F">
        <w:rPr>
          <w:rFonts w:ascii="Tahoma" w:hAnsi="Tahoma" w:cs="Tahoma"/>
          <w:b/>
          <w:color w:val="000000"/>
        </w:rPr>
        <w:tab/>
      </w:r>
      <w:r w:rsidR="00DC52B2" w:rsidRPr="00E81B9F">
        <w:rPr>
          <w:rFonts w:ascii="Tahoma" w:hAnsi="Tahoma" w:cs="Tahoma"/>
          <w:b/>
          <w:color w:val="000000"/>
        </w:rPr>
        <w:tab/>
      </w:r>
      <w:r w:rsidR="00DC52B2" w:rsidRPr="00E81B9F">
        <w:rPr>
          <w:rFonts w:ascii="Tahoma" w:hAnsi="Tahoma" w:cs="Tahoma"/>
          <w:b/>
          <w:color w:val="000000"/>
        </w:rPr>
        <w:tab/>
      </w:r>
      <w:r w:rsidR="00DC52B2" w:rsidRPr="00E81B9F">
        <w:rPr>
          <w:rFonts w:ascii="Tahoma" w:hAnsi="Tahoma" w:cs="Tahoma"/>
          <w:b/>
          <w:color w:val="000000"/>
        </w:rPr>
        <w:tab/>
        <w:t xml:space="preserve">  </w:t>
      </w:r>
      <w:r w:rsidRPr="001B3D0A">
        <w:rPr>
          <w:rFonts w:ascii="Tahoma" w:hAnsi="Tahoma" w:cs="Tahoma"/>
          <w:b/>
          <w:color w:val="000000"/>
        </w:rPr>
        <w:t xml:space="preserve">  </w:t>
      </w:r>
      <w:r w:rsidR="00CE37B8">
        <w:rPr>
          <w:rFonts w:ascii="Tahoma" w:hAnsi="Tahoma" w:cs="Tahoma"/>
          <w:b/>
          <w:color w:val="000000"/>
        </w:rPr>
        <w:t>Ο Αντιπρόεδρος</w:t>
      </w:r>
    </w:p>
    <w:p w:rsidR="001B3D0A" w:rsidRPr="00CE37B8" w:rsidRDefault="00DC52B2" w:rsidP="00DC52B2">
      <w:pPr>
        <w:spacing w:line="360" w:lineRule="auto"/>
        <w:rPr>
          <w:rFonts w:ascii="Tahoma" w:hAnsi="Tahoma" w:cs="Tahoma"/>
          <w:b/>
          <w:color w:val="000000"/>
        </w:rPr>
      </w:pPr>
      <w:r w:rsidRPr="00E81B9F">
        <w:rPr>
          <w:rFonts w:ascii="Tahoma" w:hAnsi="Tahoma" w:cs="Tahoma"/>
          <w:b/>
          <w:color w:val="000000"/>
        </w:rPr>
        <w:t xml:space="preserve">   </w:t>
      </w:r>
      <w:r w:rsidR="001B3D0A" w:rsidRPr="00CE37B8">
        <w:rPr>
          <w:rFonts w:ascii="Tahoma" w:hAnsi="Tahoma" w:cs="Tahoma"/>
          <w:b/>
          <w:color w:val="000000"/>
        </w:rPr>
        <w:t xml:space="preserve"> </w:t>
      </w:r>
    </w:p>
    <w:p w:rsidR="00DC52B2" w:rsidRPr="00E81B9F" w:rsidRDefault="001B3D0A" w:rsidP="00DC52B2">
      <w:pPr>
        <w:spacing w:line="360" w:lineRule="auto"/>
        <w:rPr>
          <w:rFonts w:ascii="Tahoma" w:hAnsi="Tahoma" w:cs="Tahoma"/>
          <w:b/>
          <w:color w:val="000000"/>
        </w:rPr>
      </w:pPr>
      <w:r w:rsidRPr="00CE37B8">
        <w:rPr>
          <w:rFonts w:ascii="Tahoma" w:hAnsi="Tahoma" w:cs="Tahoma"/>
          <w:b/>
          <w:color w:val="000000"/>
        </w:rPr>
        <w:t xml:space="preserve"> </w:t>
      </w:r>
      <w:r w:rsidR="00DC52B2" w:rsidRPr="00E81B9F">
        <w:rPr>
          <w:rFonts w:ascii="Tahoma" w:hAnsi="Tahoma" w:cs="Tahoma"/>
          <w:b/>
          <w:color w:val="000000"/>
        </w:rPr>
        <w:t xml:space="preserve">  </w:t>
      </w:r>
      <w:proofErr w:type="spellStart"/>
      <w:r w:rsidR="00DC52B2" w:rsidRPr="00E81B9F">
        <w:rPr>
          <w:rFonts w:ascii="Tahoma" w:hAnsi="Tahoma" w:cs="Tahoma"/>
          <w:b/>
          <w:color w:val="000000"/>
        </w:rPr>
        <w:t>Μέρκος</w:t>
      </w:r>
      <w:proofErr w:type="spellEnd"/>
      <w:r w:rsidR="00DC52B2" w:rsidRPr="00E81B9F">
        <w:rPr>
          <w:rFonts w:ascii="Tahoma" w:hAnsi="Tahoma" w:cs="Tahoma"/>
          <w:b/>
          <w:color w:val="000000"/>
        </w:rPr>
        <w:t xml:space="preserve"> Δημήτρ</w:t>
      </w:r>
      <w:r w:rsidR="00CE37B8">
        <w:rPr>
          <w:rFonts w:ascii="Tahoma" w:hAnsi="Tahoma" w:cs="Tahoma"/>
          <w:b/>
          <w:color w:val="000000"/>
        </w:rPr>
        <w:t>ης</w:t>
      </w:r>
      <w:r w:rsidR="00DC52B2" w:rsidRPr="00E81B9F">
        <w:rPr>
          <w:rFonts w:ascii="Tahoma" w:hAnsi="Tahoma" w:cs="Tahoma"/>
          <w:b/>
          <w:color w:val="000000"/>
        </w:rPr>
        <w:tab/>
      </w:r>
      <w:r w:rsidR="00DC52B2" w:rsidRPr="00E81B9F">
        <w:rPr>
          <w:rFonts w:ascii="Tahoma" w:hAnsi="Tahoma" w:cs="Tahoma"/>
          <w:b/>
          <w:color w:val="000000"/>
        </w:rPr>
        <w:tab/>
      </w:r>
      <w:r w:rsidR="00DC52B2" w:rsidRPr="00E81B9F">
        <w:rPr>
          <w:rFonts w:ascii="Tahoma" w:hAnsi="Tahoma" w:cs="Tahoma"/>
          <w:b/>
          <w:color w:val="000000"/>
        </w:rPr>
        <w:tab/>
      </w:r>
      <w:r w:rsidR="00DC52B2" w:rsidRPr="00E81B9F">
        <w:rPr>
          <w:rFonts w:ascii="Tahoma" w:hAnsi="Tahoma" w:cs="Tahoma"/>
          <w:b/>
          <w:color w:val="000000"/>
        </w:rPr>
        <w:tab/>
      </w:r>
      <w:r w:rsidR="00DC52B2" w:rsidRPr="00E81B9F">
        <w:rPr>
          <w:rFonts w:ascii="Tahoma" w:hAnsi="Tahoma" w:cs="Tahoma"/>
          <w:b/>
          <w:color w:val="000000"/>
        </w:rPr>
        <w:tab/>
      </w:r>
      <w:r w:rsidR="00DC52B2" w:rsidRPr="00E81B9F">
        <w:rPr>
          <w:rFonts w:ascii="Tahoma" w:hAnsi="Tahoma" w:cs="Tahoma"/>
          <w:b/>
          <w:color w:val="000000"/>
        </w:rPr>
        <w:tab/>
      </w:r>
      <w:proofErr w:type="spellStart"/>
      <w:r w:rsidR="00CE37B8">
        <w:rPr>
          <w:rFonts w:ascii="Tahoma" w:hAnsi="Tahoma" w:cs="Tahoma"/>
          <w:b/>
          <w:color w:val="000000"/>
        </w:rPr>
        <w:t>Μποτζάκης</w:t>
      </w:r>
      <w:proofErr w:type="spellEnd"/>
      <w:r w:rsidR="00CE37B8">
        <w:rPr>
          <w:rFonts w:ascii="Tahoma" w:hAnsi="Tahoma" w:cs="Tahoma"/>
          <w:b/>
          <w:color w:val="000000"/>
        </w:rPr>
        <w:t xml:space="preserve"> Μανώλης</w:t>
      </w:r>
    </w:p>
    <w:p w:rsidR="00E169A2" w:rsidRDefault="00E169A2" w:rsidP="0036794F">
      <w:pPr>
        <w:spacing w:line="360" w:lineRule="auto"/>
        <w:jc w:val="center"/>
        <w:rPr>
          <w:rFonts w:ascii="Tahoma" w:hAnsi="Tahoma" w:cs="Tahoma"/>
          <w:b/>
        </w:rPr>
      </w:pPr>
    </w:p>
    <w:p w:rsidR="00E169A2" w:rsidRDefault="00E169A2" w:rsidP="0036794F">
      <w:pPr>
        <w:spacing w:line="360" w:lineRule="auto"/>
        <w:jc w:val="center"/>
        <w:rPr>
          <w:rFonts w:ascii="Tahoma" w:hAnsi="Tahoma" w:cs="Tahoma"/>
          <w:b/>
        </w:rPr>
      </w:pPr>
    </w:p>
    <w:p w:rsidR="00E169A2" w:rsidRDefault="00E169A2" w:rsidP="0036794F">
      <w:pPr>
        <w:spacing w:line="360" w:lineRule="auto"/>
        <w:jc w:val="center"/>
        <w:rPr>
          <w:rFonts w:ascii="Tahoma" w:hAnsi="Tahoma" w:cs="Tahoma"/>
          <w:b/>
        </w:rPr>
      </w:pPr>
    </w:p>
    <w:sectPr w:rsidR="00E169A2" w:rsidSect="00960BFA">
      <w:pgSz w:w="11906" w:h="16838"/>
      <w:pgMar w:top="1077"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F11"/>
    <w:multiLevelType w:val="hybridMultilevel"/>
    <w:tmpl w:val="8DDCCD3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0F">
      <w:start w:val="1"/>
      <w:numFmt w:val="decimal"/>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85D10F5"/>
    <w:multiLevelType w:val="hybridMultilevel"/>
    <w:tmpl w:val="C5A27916"/>
    <w:lvl w:ilvl="0" w:tplc="D4B81C0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B65D0C"/>
    <w:multiLevelType w:val="hybridMultilevel"/>
    <w:tmpl w:val="E362A5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9E30CE"/>
    <w:multiLevelType w:val="hybridMultilevel"/>
    <w:tmpl w:val="C7C2F5B8"/>
    <w:lvl w:ilvl="0" w:tplc="0408000F">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60F73EE"/>
    <w:multiLevelType w:val="hybridMultilevel"/>
    <w:tmpl w:val="A1F0EB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8377FA2"/>
    <w:multiLevelType w:val="hybridMultilevel"/>
    <w:tmpl w:val="695E98D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2B631D8C"/>
    <w:multiLevelType w:val="hybridMultilevel"/>
    <w:tmpl w:val="BF2ED098"/>
    <w:lvl w:ilvl="0" w:tplc="AE161B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D7A538B"/>
    <w:multiLevelType w:val="multilevel"/>
    <w:tmpl w:val="481A9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C2C121D"/>
    <w:multiLevelType w:val="hybridMultilevel"/>
    <w:tmpl w:val="1A8827E8"/>
    <w:lvl w:ilvl="0" w:tplc="351E29A0">
      <w:start w:val="1"/>
      <w:numFmt w:val="decimal"/>
      <w:lvlText w:val="%1."/>
      <w:lvlJc w:val="righ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CC96DFA"/>
    <w:multiLevelType w:val="hybridMultilevel"/>
    <w:tmpl w:val="C726B6E0"/>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52AF4F96"/>
    <w:multiLevelType w:val="hybridMultilevel"/>
    <w:tmpl w:val="EA182F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3615CEE"/>
    <w:multiLevelType w:val="hybridMultilevel"/>
    <w:tmpl w:val="DCCE7D72"/>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2">
    <w:nsid w:val="643C2933"/>
    <w:multiLevelType w:val="hybridMultilevel"/>
    <w:tmpl w:val="9064D61E"/>
    <w:lvl w:ilvl="0" w:tplc="E2A21D32">
      <w:start w:val="1"/>
      <w:numFmt w:val="decimal"/>
      <w:lvlText w:val="%1."/>
      <w:lvlJc w:val="right"/>
      <w:pPr>
        <w:ind w:left="360" w:hanging="36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6BE1690C"/>
    <w:multiLevelType w:val="hybridMultilevel"/>
    <w:tmpl w:val="0122D93C"/>
    <w:lvl w:ilvl="0" w:tplc="351E29A0">
      <w:start w:val="1"/>
      <w:numFmt w:val="decimal"/>
      <w:lvlText w:val="%1."/>
      <w:lvlJc w:val="righ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D5C30C8"/>
    <w:multiLevelType w:val="hybridMultilevel"/>
    <w:tmpl w:val="EA1274B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72156192"/>
    <w:multiLevelType w:val="hybridMultilevel"/>
    <w:tmpl w:val="AF60AC84"/>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6">
    <w:nsid w:val="7E152E69"/>
    <w:multiLevelType w:val="hybridMultilevel"/>
    <w:tmpl w:val="C7C2F5B8"/>
    <w:lvl w:ilvl="0" w:tplc="0408000F">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11"/>
  </w:num>
  <w:num w:numId="5">
    <w:abstractNumId w:val="9"/>
  </w:num>
  <w:num w:numId="6">
    <w:abstractNumId w:val="2"/>
  </w:num>
  <w:num w:numId="7">
    <w:abstractNumId w:val="6"/>
  </w:num>
  <w:num w:numId="8">
    <w:abstractNumId w:val="1"/>
  </w:num>
  <w:num w:numId="9">
    <w:abstractNumId w:val="3"/>
  </w:num>
  <w:num w:numId="10">
    <w:abstractNumId w:val="16"/>
  </w:num>
  <w:num w:numId="11">
    <w:abstractNumId w:val="4"/>
  </w:num>
  <w:num w:numId="12">
    <w:abstractNumId w:val="8"/>
  </w:num>
  <w:num w:numId="13">
    <w:abstractNumId w:val="13"/>
  </w:num>
  <w:num w:numId="14">
    <w:abstractNumId w:val="12"/>
  </w:num>
  <w:num w:numId="15">
    <w:abstractNumId w:val="1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29"/>
    <w:rsid w:val="00031BB1"/>
    <w:rsid w:val="00032352"/>
    <w:rsid w:val="0005628D"/>
    <w:rsid w:val="000620E7"/>
    <w:rsid w:val="00062A93"/>
    <w:rsid w:val="000677B3"/>
    <w:rsid w:val="0009542E"/>
    <w:rsid w:val="000D6E99"/>
    <w:rsid w:val="000E5ED0"/>
    <w:rsid w:val="000F0F5C"/>
    <w:rsid w:val="000F35F2"/>
    <w:rsid w:val="00117A0E"/>
    <w:rsid w:val="00127C94"/>
    <w:rsid w:val="00160FE7"/>
    <w:rsid w:val="00161C7F"/>
    <w:rsid w:val="00172569"/>
    <w:rsid w:val="00175788"/>
    <w:rsid w:val="00177704"/>
    <w:rsid w:val="001A1085"/>
    <w:rsid w:val="001B3D0A"/>
    <w:rsid w:val="001C7D6C"/>
    <w:rsid w:val="001D747A"/>
    <w:rsid w:val="001E0D31"/>
    <w:rsid w:val="001F4314"/>
    <w:rsid w:val="0021372D"/>
    <w:rsid w:val="00231FCE"/>
    <w:rsid w:val="00270A98"/>
    <w:rsid w:val="002762A7"/>
    <w:rsid w:val="00277792"/>
    <w:rsid w:val="00280983"/>
    <w:rsid w:val="002A044A"/>
    <w:rsid w:val="002A2E04"/>
    <w:rsid w:val="002A41BC"/>
    <w:rsid w:val="002E4672"/>
    <w:rsid w:val="002E7207"/>
    <w:rsid w:val="00334AA3"/>
    <w:rsid w:val="0033527B"/>
    <w:rsid w:val="003621E2"/>
    <w:rsid w:val="0036794F"/>
    <w:rsid w:val="00370F14"/>
    <w:rsid w:val="00387996"/>
    <w:rsid w:val="003904FE"/>
    <w:rsid w:val="003C01E4"/>
    <w:rsid w:val="003E2271"/>
    <w:rsid w:val="004304E1"/>
    <w:rsid w:val="004359AA"/>
    <w:rsid w:val="00447D94"/>
    <w:rsid w:val="004E6892"/>
    <w:rsid w:val="00503970"/>
    <w:rsid w:val="00511870"/>
    <w:rsid w:val="00521C99"/>
    <w:rsid w:val="005278FE"/>
    <w:rsid w:val="00555298"/>
    <w:rsid w:val="005C0291"/>
    <w:rsid w:val="005D2A86"/>
    <w:rsid w:val="005D6435"/>
    <w:rsid w:val="005E5343"/>
    <w:rsid w:val="005E5877"/>
    <w:rsid w:val="00603AA0"/>
    <w:rsid w:val="00651526"/>
    <w:rsid w:val="00665F5C"/>
    <w:rsid w:val="00683DC0"/>
    <w:rsid w:val="006B7D6B"/>
    <w:rsid w:val="006C34E0"/>
    <w:rsid w:val="006F4A50"/>
    <w:rsid w:val="00713493"/>
    <w:rsid w:val="00713FD1"/>
    <w:rsid w:val="007246A3"/>
    <w:rsid w:val="00733E09"/>
    <w:rsid w:val="0075039A"/>
    <w:rsid w:val="00751B8B"/>
    <w:rsid w:val="007D46A6"/>
    <w:rsid w:val="00827726"/>
    <w:rsid w:val="00831A0D"/>
    <w:rsid w:val="00833C8F"/>
    <w:rsid w:val="00836CCF"/>
    <w:rsid w:val="00836E08"/>
    <w:rsid w:val="00846690"/>
    <w:rsid w:val="0085112B"/>
    <w:rsid w:val="0086679A"/>
    <w:rsid w:val="00880D62"/>
    <w:rsid w:val="008828B3"/>
    <w:rsid w:val="008D26F9"/>
    <w:rsid w:val="008E5005"/>
    <w:rsid w:val="00912C3D"/>
    <w:rsid w:val="00935227"/>
    <w:rsid w:val="00943AA6"/>
    <w:rsid w:val="00951B41"/>
    <w:rsid w:val="00960BFA"/>
    <w:rsid w:val="00962DFF"/>
    <w:rsid w:val="00973ACC"/>
    <w:rsid w:val="00973BAF"/>
    <w:rsid w:val="0098213D"/>
    <w:rsid w:val="009844C9"/>
    <w:rsid w:val="009E000B"/>
    <w:rsid w:val="00A01B3E"/>
    <w:rsid w:val="00A164BB"/>
    <w:rsid w:val="00A314EC"/>
    <w:rsid w:val="00A749A9"/>
    <w:rsid w:val="00A768A8"/>
    <w:rsid w:val="00A85ABD"/>
    <w:rsid w:val="00A92EDB"/>
    <w:rsid w:val="00AE69C6"/>
    <w:rsid w:val="00AE7A7B"/>
    <w:rsid w:val="00AF2F87"/>
    <w:rsid w:val="00B07927"/>
    <w:rsid w:val="00B33E29"/>
    <w:rsid w:val="00B4184D"/>
    <w:rsid w:val="00B42489"/>
    <w:rsid w:val="00B5071F"/>
    <w:rsid w:val="00B6667C"/>
    <w:rsid w:val="00B72F1B"/>
    <w:rsid w:val="00B95530"/>
    <w:rsid w:val="00BC7D7A"/>
    <w:rsid w:val="00BE2E9E"/>
    <w:rsid w:val="00BE5020"/>
    <w:rsid w:val="00BE5A10"/>
    <w:rsid w:val="00BF06BD"/>
    <w:rsid w:val="00C11DDB"/>
    <w:rsid w:val="00C46966"/>
    <w:rsid w:val="00C5595D"/>
    <w:rsid w:val="00C60CDD"/>
    <w:rsid w:val="00C60ED3"/>
    <w:rsid w:val="00C70CAF"/>
    <w:rsid w:val="00C762D8"/>
    <w:rsid w:val="00C848D8"/>
    <w:rsid w:val="00C92C42"/>
    <w:rsid w:val="00C95324"/>
    <w:rsid w:val="00CC7F1C"/>
    <w:rsid w:val="00CE37B8"/>
    <w:rsid w:val="00CE4D08"/>
    <w:rsid w:val="00CF1BF0"/>
    <w:rsid w:val="00D013C7"/>
    <w:rsid w:val="00D224C7"/>
    <w:rsid w:val="00D828FA"/>
    <w:rsid w:val="00DC52B2"/>
    <w:rsid w:val="00DE6877"/>
    <w:rsid w:val="00DF7D56"/>
    <w:rsid w:val="00E169A2"/>
    <w:rsid w:val="00E4158E"/>
    <w:rsid w:val="00E6539A"/>
    <w:rsid w:val="00E67305"/>
    <w:rsid w:val="00E67366"/>
    <w:rsid w:val="00E80A34"/>
    <w:rsid w:val="00ED741F"/>
    <w:rsid w:val="00F012A3"/>
    <w:rsid w:val="00F027B2"/>
    <w:rsid w:val="00F02C55"/>
    <w:rsid w:val="00F21DAD"/>
    <w:rsid w:val="00F375E8"/>
    <w:rsid w:val="00F725C8"/>
    <w:rsid w:val="00F73A14"/>
    <w:rsid w:val="00F8234F"/>
    <w:rsid w:val="00F87DD1"/>
    <w:rsid w:val="00FB48CA"/>
    <w:rsid w:val="00FD11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2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CC7F1C"/>
    <w:rPr>
      <w:rFonts w:ascii="Tahoma" w:hAnsi="Tahoma" w:cs="Tahoma"/>
      <w:sz w:val="16"/>
      <w:szCs w:val="16"/>
    </w:rPr>
  </w:style>
  <w:style w:type="character" w:customStyle="1" w:styleId="Char">
    <w:name w:val="Κείμενο πλαισίου Char"/>
    <w:basedOn w:val="a0"/>
    <w:link w:val="a4"/>
    <w:rsid w:val="00CC7F1C"/>
    <w:rPr>
      <w:rFonts w:ascii="Tahoma" w:hAnsi="Tahoma" w:cs="Tahoma"/>
      <w:sz w:val="16"/>
      <w:szCs w:val="16"/>
    </w:rPr>
  </w:style>
  <w:style w:type="paragraph" w:styleId="a5">
    <w:name w:val="List Paragraph"/>
    <w:basedOn w:val="a"/>
    <w:uiPriority w:val="34"/>
    <w:qFormat/>
    <w:rsid w:val="00F725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2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CC7F1C"/>
    <w:rPr>
      <w:rFonts w:ascii="Tahoma" w:hAnsi="Tahoma" w:cs="Tahoma"/>
      <w:sz w:val="16"/>
      <w:szCs w:val="16"/>
    </w:rPr>
  </w:style>
  <w:style w:type="character" w:customStyle="1" w:styleId="Char">
    <w:name w:val="Κείμενο πλαισίου Char"/>
    <w:basedOn w:val="a0"/>
    <w:link w:val="a4"/>
    <w:rsid w:val="00CC7F1C"/>
    <w:rPr>
      <w:rFonts w:ascii="Tahoma" w:hAnsi="Tahoma" w:cs="Tahoma"/>
      <w:sz w:val="16"/>
      <w:szCs w:val="16"/>
    </w:rPr>
  </w:style>
  <w:style w:type="paragraph" w:styleId="a5">
    <w:name w:val="List Paragraph"/>
    <w:basedOn w:val="a"/>
    <w:uiPriority w:val="34"/>
    <w:qFormat/>
    <w:rsid w:val="00F72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08B7F-267D-434E-B1C6-A233ABC2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503</Words>
  <Characters>2720</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Sylogos Eforiakon</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m</cp:lastModifiedBy>
  <cp:revision>49</cp:revision>
  <cp:lastPrinted>2015-09-14T10:28:00Z</cp:lastPrinted>
  <dcterms:created xsi:type="dcterms:W3CDTF">2015-09-14T07:36:00Z</dcterms:created>
  <dcterms:modified xsi:type="dcterms:W3CDTF">2015-09-14T10:30:00Z</dcterms:modified>
</cp:coreProperties>
</file>